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18B" w14:textId="77777777" w:rsidR="00E43C8A" w:rsidRDefault="00E43C8A">
      <w:pPr>
        <w:widowControl/>
        <w:jc w:val="left"/>
        <w:rPr>
          <w:rFonts w:ascii="Times New Roman" w:hAnsi="Times New Roman"/>
        </w:rPr>
      </w:pPr>
    </w:p>
    <w:p w14:paraId="7421A0F4" w14:textId="77777777" w:rsidR="00E43C8A" w:rsidRDefault="00000000">
      <w:pPr>
        <w:spacing w:line="200" w:lineRule="atLeast"/>
        <w:rPr>
          <w:rFonts w:ascii="Times New Roman" w:hAnsi="Times New Roman"/>
        </w:rPr>
      </w:pPr>
      <w:r>
        <w:rPr>
          <w:rFonts w:ascii="Times New Roman" w:hAnsi="Times New Roman"/>
          <w:noProof/>
        </w:rPr>
        <w:drawing>
          <wp:anchor distT="0" distB="0" distL="0" distR="0" simplePos="0" relativeHeight="2" behindDoc="1" locked="0" layoutInCell="1" allowOverlap="1" wp14:anchorId="188795CF" wp14:editId="248AEE48">
            <wp:simplePos x="0" y="0"/>
            <wp:positionH relativeFrom="column">
              <wp:posOffset>0</wp:posOffset>
            </wp:positionH>
            <wp:positionV relativeFrom="paragraph">
              <wp:posOffset>-594360</wp:posOffset>
            </wp:positionV>
            <wp:extent cx="6120130" cy="1297305"/>
            <wp:effectExtent l="0" t="0" r="0" b="0"/>
            <wp:wrapNone/>
            <wp:docPr id="1026"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8" cstate="print"/>
                    <a:srcRect/>
                    <a:stretch/>
                  </pic:blipFill>
                  <pic:spPr>
                    <a:xfrm>
                      <a:off x="0" y="0"/>
                      <a:ext cx="6120130" cy="1297305"/>
                    </a:xfrm>
                    <a:prstGeom prst="rect">
                      <a:avLst/>
                    </a:prstGeom>
                    <a:ln>
                      <a:noFill/>
                    </a:ln>
                  </pic:spPr>
                </pic:pic>
              </a:graphicData>
            </a:graphic>
          </wp:anchor>
        </w:drawing>
      </w:r>
      <w:r>
        <w:rPr>
          <w:rFonts w:ascii="Times New Roman" w:hAnsi="Times New Roman"/>
          <w:noProof/>
        </w:rPr>
        <w:t xml:space="preserve">                   </w:t>
      </w:r>
    </w:p>
    <w:p w14:paraId="49289A37" w14:textId="77777777" w:rsidR="00E43C8A" w:rsidRDefault="00E43C8A">
      <w:pPr>
        <w:widowControl/>
        <w:spacing w:line="200" w:lineRule="atLeast"/>
        <w:jc w:val="left"/>
        <w:rPr>
          <w:rFonts w:ascii="Times New Roman" w:hAnsi="Times New Roman"/>
        </w:rPr>
      </w:pPr>
    </w:p>
    <w:p w14:paraId="35B10746" w14:textId="77777777" w:rsidR="00E43C8A" w:rsidRDefault="00E43C8A">
      <w:pPr>
        <w:widowControl/>
        <w:spacing w:line="200" w:lineRule="atLeast"/>
        <w:jc w:val="left"/>
        <w:rPr>
          <w:rFonts w:ascii="Times New Roman" w:hAnsi="Times New Roman"/>
        </w:rPr>
      </w:pPr>
    </w:p>
    <w:p w14:paraId="6370D35B" w14:textId="77777777" w:rsidR="00E43C8A" w:rsidRDefault="00000000">
      <w:pPr>
        <w:widowControl/>
        <w:spacing w:afterLines="50" w:after="156" w:line="200" w:lineRule="atLeast"/>
        <w:jc w:val="left"/>
        <w:rPr>
          <w:rFonts w:ascii="Times New Roman" w:hAnsi="Times New Roman"/>
          <w:b/>
        </w:rPr>
      </w:pPr>
      <w:r>
        <w:rPr>
          <w:rFonts w:ascii="Times New Roman" w:hAnsi="Times New Roman"/>
          <w:b/>
        </w:rPr>
        <w:t xml:space="preserve">CF40 </w:t>
      </w:r>
      <w:r>
        <w:rPr>
          <w:rFonts w:ascii="Times New Roman" w:hAnsi="Times New Roman"/>
          <w:b/>
        </w:rPr>
        <w:t>宏观经济月度数据检验报告</w:t>
      </w:r>
      <w:r>
        <w:rPr>
          <w:rFonts w:ascii="Times New Roman" w:hAnsi="Times New Roman"/>
          <w:b/>
        </w:rPr>
        <w:t xml:space="preserve">   2023</w:t>
      </w:r>
      <w:r>
        <w:rPr>
          <w:rFonts w:ascii="Times New Roman" w:hAnsi="Times New Roman"/>
          <w:b/>
        </w:rPr>
        <w:t>年</w:t>
      </w:r>
      <w:r>
        <w:rPr>
          <w:rFonts w:ascii="Times New Roman" w:hAnsi="Times New Roman"/>
          <w:b/>
        </w:rPr>
        <w:t>1</w:t>
      </w:r>
      <w:r>
        <w:rPr>
          <w:rFonts w:ascii="Times New Roman" w:hAnsi="Times New Roman"/>
          <w:b/>
        </w:rPr>
        <w:t>月</w:t>
      </w:r>
      <w:r>
        <w:rPr>
          <w:rFonts w:ascii="Times New Roman" w:hAnsi="Times New Roman"/>
          <w:b/>
        </w:rPr>
        <w:t>17</w:t>
      </w:r>
      <w:r>
        <w:rPr>
          <w:rFonts w:ascii="Times New Roman" w:hAnsi="Times New Roman"/>
          <w:b/>
        </w:rPr>
        <w:t>日</w:t>
      </w:r>
      <w:r>
        <w:rPr>
          <w:rFonts w:ascii="Times New Roman" w:hAnsi="Times New Roman"/>
          <w:b/>
        </w:rPr>
        <w:t xml:space="preserve">  </w:t>
      </w:r>
      <w:r>
        <w:rPr>
          <w:rFonts w:ascii="Times New Roman" w:hAnsi="Times New Roman"/>
          <w:b/>
        </w:rPr>
        <w:t>总第</w:t>
      </w:r>
      <w:r>
        <w:rPr>
          <w:rFonts w:ascii="Times New Roman" w:hAnsi="Times New Roman"/>
          <w:b/>
        </w:rPr>
        <w:t>77</w:t>
      </w:r>
      <w:r>
        <w:rPr>
          <w:rFonts w:ascii="Times New Roman" w:hAnsi="Times New Roman"/>
          <w:b/>
        </w:rPr>
        <w:t>期</w:t>
      </w:r>
    </w:p>
    <w:p w14:paraId="7A693C79" w14:textId="77777777" w:rsidR="00E43C8A" w:rsidRDefault="00E43C8A">
      <w:pPr>
        <w:widowControl/>
        <w:spacing w:afterLines="50" w:after="156" w:line="200" w:lineRule="atLeast"/>
        <w:jc w:val="left"/>
        <w:rPr>
          <w:rFonts w:ascii="Times New Roman" w:hAnsi="Times New Roman"/>
          <w:b/>
        </w:rPr>
      </w:pPr>
    </w:p>
    <w:tbl>
      <w:tblPr>
        <w:tblpPr w:leftFromText="181" w:rightFromText="181" w:vertAnchor="text" w:horzAnchor="page" w:tblpXSpec="center"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28"/>
      </w:tblGrid>
      <w:tr w:rsidR="00E43C8A" w14:paraId="22B436C0" w14:textId="77777777">
        <w:trPr>
          <w:trHeight w:val="841"/>
        </w:trPr>
        <w:tc>
          <w:tcPr>
            <w:tcW w:w="9928" w:type="dxa"/>
            <w:tcBorders>
              <w:top w:val="single" w:sz="4" w:space="0" w:color="BD6F0B"/>
              <w:left w:val="single" w:sz="4" w:space="0" w:color="BD6F0B"/>
              <w:bottom w:val="single" w:sz="4" w:space="0" w:color="BD6F0B"/>
              <w:right w:val="single" w:sz="4" w:space="0" w:color="BD6F0B"/>
            </w:tcBorders>
            <w:shd w:val="clear" w:color="auto" w:fill="CA8207"/>
            <w:vAlign w:val="center"/>
          </w:tcPr>
          <w:p w14:paraId="3241D5CF" w14:textId="77777777" w:rsidR="00E43C8A" w:rsidRDefault="00000000">
            <w:pPr>
              <w:jc w:val="center"/>
              <w:rPr>
                <w:rFonts w:ascii="Times New Roman" w:hAnsi="Times New Roman"/>
                <w:b/>
                <w:color w:val="FFFFFF"/>
                <w:sz w:val="36"/>
                <w:szCs w:val="36"/>
              </w:rPr>
            </w:pPr>
            <w:r>
              <w:rPr>
                <w:rFonts w:ascii="Times New Roman" w:hAnsi="Times New Roman"/>
                <w:b/>
                <w:color w:val="FFFFFF"/>
                <w:sz w:val="36"/>
                <w:szCs w:val="36"/>
              </w:rPr>
              <w:t>2022</w:t>
            </w:r>
            <w:r>
              <w:rPr>
                <w:rFonts w:ascii="Times New Roman" w:hAnsi="Times New Roman"/>
                <w:b/>
                <w:color w:val="FFFFFF"/>
                <w:sz w:val="36"/>
                <w:szCs w:val="36"/>
              </w:rPr>
              <w:t>年</w:t>
            </w:r>
            <w:r>
              <w:rPr>
                <w:rFonts w:ascii="Times New Roman" w:hAnsi="Times New Roman"/>
                <w:b/>
                <w:color w:val="FFFFFF"/>
                <w:sz w:val="36"/>
                <w:szCs w:val="36"/>
              </w:rPr>
              <w:t>12</w:t>
            </w:r>
            <w:r>
              <w:rPr>
                <w:rFonts w:ascii="Times New Roman" w:hAnsi="Times New Roman"/>
                <w:b/>
                <w:color w:val="FFFFFF"/>
                <w:sz w:val="36"/>
                <w:szCs w:val="36"/>
              </w:rPr>
              <w:t>月宏观经济运行检验报告单</w:t>
            </w:r>
          </w:p>
        </w:tc>
      </w:tr>
      <w:tr w:rsidR="00E43C8A" w14:paraId="4C506EB0" w14:textId="77777777">
        <w:tc>
          <w:tcPr>
            <w:tcW w:w="9928" w:type="dxa"/>
            <w:tcBorders>
              <w:top w:val="single" w:sz="4" w:space="0" w:color="BD6F0B"/>
              <w:left w:val="single" w:sz="4" w:space="0" w:color="BD6F0B"/>
              <w:bottom w:val="single" w:sz="4" w:space="0" w:color="BD6F0B"/>
              <w:right w:val="single" w:sz="4" w:space="0" w:color="BD6F0B"/>
            </w:tcBorders>
            <w:shd w:val="clear" w:color="auto" w:fill="FFFFFF"/>
          </w:tcPr>
          <w:p w14:paraId="76A52157" w14:textId="77777777" w:rsidR="00E43C8A" w:rsidRDefault="00000000">
            <w:pPr>
              <w:pStyle w:val="1"/>
              <w:framePr w:hSpace="0" w:wrap="auto" w:vAnchor="margin" w:hAnchor="text" w:xAlign="left" w:yAlign="inline"/>
              <w:spacing w:line="240" w:lineRule="auto"/>
              <w:rPr>
                <w:rFonts w:ascii="Times New Roman" w:hAnsi="Times New Roman"/>
              </w:rPr>
            </w:pPr>
            <w:r>
              <w:rPr>
                <w:rFonts w:ascii="Times New Roman" w:hAnsi="Times New Roman"/>
              </w:rPr>
              <w:t>宏观经济运行</w:t>
            </w:r>
          </w:p>
          <w:p w14:paraId="37FCEC49" w14:textId="77777777" w:rsidR="00E43C8A" w:rsidRDefault="00000000">
            <w:pPr>
              <w:numPr>
                <w:ilvl w:val="0"/>
                <w:numId w:val="1"/>
              </w:numPr>
              <w:spacing w:line="420" w:lineRule="exact"/>
              <w:rPr>
                <w:rFonts w:ascii="Times New Roman" w:hAnsi="Times New Roman"/>
              </w:rPr>
            </w:pPr>
            <w:bookmarkStart w:id="0" w:name="_Hlk103588409"/>
            <w:r>
              <w:rPr>
                <w:rFonts w:ascii="Times New Roman" w:hAnsi="Times New Roman"/>
                <w:b/>
              </w:rPr>
              <w:t>经济景气程度</w:t>
            </w:r>
            <w:r>
              <w:rPr>
                <w:rFonts w:ascii="Times New Roman" w:hAnsi="Times New Roman" w:hint="eastAsia"/>
                <w:b/>
              </w:rPr>
              <w:t>回落</w:t>
            </w:r>
            <w:r>
              <w:rPr>
                <w:rFonts w:ascii="Times New Roman" w:hAnsi="Times New Roman"/>
                <w:b/>
              </w:rPr>
              <w:t>。</w:t>
            </w:r>
            <w:r>
              <w:rPr>
                <w:rFonts w:ascii="Times New Roman" w:hAnsi="Times New Roman"/>
                <w:bCs/>
              </w:rPr>
              <w:t>12</w:t>
            </w:r>
            <w:r>
              <w:rPr>
                <w:rFonts w:ascii="Times New Roman" w:hAnsi="Times New Roman"/>
                <w:bCs/>
              </w:rPr>
              <w:t>月</w:t>
            </w:r>
            <w:r>
              <w:rPr>
                <w:rFonts w:ascii="Times New Roman" w:hAnsi="Times New Roman"/>
              </w:rPr>
              <w:t>官方制造业</w:t>
            </w:r>
            <w:r>
              <w:rPr>
                <w:rFonts w:ascii="Times New Roman" w:hAnsi="Times New Roman"/>
              </w:rPr>
              <w:t>PMI</w:t>
            </w:r>
            <w:r>
              <w:rPr>
                <w:rFonts w:ascii="Times New Roman" w:hAnsi="Times New Roman"/>
              </w:rPr>
              <w:t>为</w:t>
            </w:r>
            <w:r>
              <w:rPr>
                <w:rFonts w:ascii="Times New Roman" w:hAnsi="Times New Roman"/>
              </w:rPr>
              <w:t>47.0</w:t>
            </w:r>
            <w:r>
              <w:rPr>
                <w:rFonts w:ascii="Times New Roman" w:hAnsi="Times New Roman"/>
              </w:rPr>
              <w:t>，较</w:t>
            </w:r>
            <w:r>
              <w:rPr>
                <w:rFonts w:ascii="Times New Roman" w:hAnsi="Times New Roman"/>
              </w:rPr>
              <w:t>11</w:t>
            </w:r>
            <w:r>
              <w:rPr>
                <w:rFonts w:ascii="Times New Roman" w:hAnsi="Times New Roman"/>
              </w:rPr>
              <w:t>月回</w:t>
            </w:r>
            <w:r>
              <w:rPr>
                <w:rFonts w:ascii="Times New Roman" w:hAnsi="Times New Roman" w:hint="eastAsia"/>
              </w:rPr>
              <w:t>落</w:t>
            </w:r>
            <w:r>
              <w:rPr>
                <w:rFonts w:ascii="Times New Roman" w:hAnsi="Times New Roman"/>
              </w:rPr>
              <w:t>1.0</w:t>
            </w:r>
            <w:r>
              <w:rPr>
                <w:rFonts w:ascii="Times New Roman" w:hAnsi="Times New Roman"/>
              </w:rPr>
              <w:t>个百分点。</w:t>
            </w:r>
            <w:r>
              <w:rPr>
                <w:rFonts w:ascii="Times New Roman" w:hAnsi="Times New Roman" w:hint="eastAsia"/>
              </w:rPr>
              <w:t>大型企业制造业</w:t>
            </w:r>
            <w:r>
              <w:rPr>
                <w:rFonts w:ascii="Times New Roman" w:hAnsi="Times New Roman" w:hint="eastAsia"/>
              </w:rPr>
              <w:t>PMI</w:t>
            </w:r>
            <w:r>
              <w:rPr>
                <w:rFonts w:ascii="Times New Roman" w:hAnsi="Times New Roman" w:hint="eastAsia"/>
              </w:rPr>
              <w:t>为</w:t>
            </w:r>
            <w:r>
              <w:rPr>
                <w:rFonts w:ascii="Times New Roman" w:hAnsi="Times New Roman"/>
              </w:rPr>
              <w:t>48.3</w:t>
            </w:r>
            <w:r>
              <w:rPr>
                <w:rFonts w:ascii="Times New Roman" w:hAnsi="Times New Roman" w:hint="eastAsia"/>
              </w:rPr>
              <w:t>，较</w:t>
            </w:r>
            <w:r>
              <w:rPr>
                <w:rFonts w:ascii="Times New Roman" w:hAnsi="Times New Roman"/>
              </w:rPr>
              <w:t>11</w:t>
            </w:r>
            <w:r>
              <w:rPr>
                <w:rFonts w:ascii="Times New Roman" w:hAnsi="Times New Roman" w:hint="eastAsia"/>
              </w:rPr>
              <w:t>月回落</w:t>
            </w:r>
            <w:r>
              <w:rPr>
                <w:rFonts w:ascii="Times New Roman" w:hAnsi="Times New Roman"/>
              </w:rPr>
              <w:t>0.8</w:t>
            </w:r>
            <w:r>
              <w:rPr>
                <w:rFonts w:ascii="Times New Roman" w:hAnsi="Times New Roman" w:hint="eastAsia"/>
              </w:rPr>
              <w:t>个百分点；中型企业制造业</w:t>
            </w:r>
            <w:r>
              <w:rPr>
                <w:rFonts w:ascii="Times New Roman" w:hAnsi="Times New Roman" w:hint="eastAsia"/>
              </w:rPr>
              <w:t>PMI</w:t>
            </w:r>
            <w:r>
              <w:rPr>
                <w:rFonts w:ascii="Times New Roman" w:hAnsi="Times New Roman" w:hint="eastAsia"/>
              </w:rPr>
              <w:t>为</w:t>
            </w:r>
            <w:r>
              <w:rPr>
                <w:rFonts w:ascii="Times New Roman" w:hAnsi="Times New Roman"/>
              </w:rPr>
              <w:t>46.4</w:t>
            </w:r>
            <w:r>
              <w:rPr>
                <w:rFonts w:ascii="Times New Roman" w:hAnsi="Times New Roman" w:hint="eastAsia"/>
              </w:rPr>
              <w:t>，较</w:t>
            </w:r>
            <w:r>
              <w:rPr>
                <w:rFonts w:ascii="Times New Roman" w:hAnsi="Times New Roman"/>
              </w:rPr>
              <w:t>11</w:t>
            </w:r>
            <w:r>
              <w:rPr>
                <w:rFonts w:ascii="Times New Roman" w:hAnsi="Times New Roman" w:hint="eastAsia"/>
              </w:rPr>
              <w:t>月回落</w:t>
            </w:r>
            <w:r>
              <w:rPr>
                <w:rFonts w:ascii="Times New Roman" w:hAnsi="Times New Roman"/>
              </w:rPr>
              <w:t>1.7</w:t>
            </w:r>
            <w:r>
              <w:rPr>
                <w:rFonts w:ascii="Times New Roman" w:hAnsi="Times New Roman" w:hint="eastAsia"/>
              </w:rPr>
              <w:t>个百分点；小</w:t>
            </w:r>
            <w:r>
              <w:rPr>
                <w:rFonts w:ascii="Times New Roman" w:hAnsi="Times New Roman"/>
              </w:rPr>
              <w:t>型企业制造业</w:t>
            </w:r>
            <w:r>
              <w:rPr>
                <w:rFonts w:ascii="Times New Roman" w:hAnsi="Times New Roman"/>
              </w:rPr>
              <w:t>PMI</w:t>
            </w:r>
            <w:r>
              <w:rPr>
                <w:rFonts w:ascii="Times New Roman" w:hAnsi="Times New Roman"/>
              </w:rPr>
              <w:t>为</w:t>
            </w:r>
            <w:r>
              <w:rPr>
                <w:rFonts w:ascii="Times New Roman" w:hAnsi="Times New Roman"/>
              </w:rPr>
              <w:t>44.7</w:t>
            </w:r>
            <w:r>
              <w:rPr>
                <w:rFonts w:ascii="Times New Roman" w:hAnsi="Times New Roman" w:hint="eastAsia"/>
              </w:rPr>
              <w:t>，较</w:t>
            </w:r>
            <w:r>
              <w:rPr>
                <w:rFonts w:ascii="Times New Roman" w:hAnsi="Times New Roman"/>
              </w:rPr>
              <w:t>11</w:t>
            </w:r>
            <w:r>
              <w:rPr>
                <w:rFonts w:ascii="Times New Roman" w:hAnsi="Times New Roman" w:hint="eastAsia"/>
              </w:rPr>
              <w:t>月回落</w:t>
            </w:r>
            <w:r>
              <w:rPr>
                <w:rFonts w:ascii="Times New Roman" w:hAnsi="Times New Roman"/>
              </w:rPr>
              <w:t>0.9</w:t>
            </w:r>
            <w:r>
              <w:rPr>
                <w:rFonts w:ascii="Times New Roman" w:hAnsi="Times New Roman" w:hint="eastAsia"/>
              </w:rPr>
              <w:t>个百分点。</w:t>
            </w:r>
          </w:p>
          <w:bookmarkEnd w:id="0"/>
          <w:p w14:paraId="7D0172B9" w14:textId="77777777" w:rsidR="00E43C8A" w:rsidRDefault="00000000">
            <w:pPr>
              <w:numPr>
                <w:ilvl w:val="0"/>
                <w:numId w:val="1"/>
              </w:numPr>
              <w:spacing w:line="420" w:lineRule="exact"/>
              <w:rPr>
                <w:rFonts w:ascii="Times New Roman" w:hAnsi="Times New Roman"/>
              </w:rPr>
            </w:pPr>
            <w:r>
              <w:rPr>
                <w:rFonts w:ascii="Times New Roman" w:hAnsi="Times New Roman"/>
                <w:b/>
              </w:rPr>
              <w:t>工业</w:t>
            </w:r>
            <w:r>
              <w:rPr>
                <w:rFonts w:ascii="Times New Roman" w:hAnsi="Times New Roman" w:hint="eastAsia"/>
                <w:b/>
              </w:rPr>
              <w:t>生产回落</w:t>
            </w:r>
            <w:r>
              <w:rPr>
                <w:rFonts w:ascii="Times New Roman" w:hAnsi="Times New Roman"/>
                <w:b/>
              </w:rPr>
              <w:t>。</w:t>
            </w:r>
            <w:r>
              <w:rPr>
                <w:rFonts w:ascii="Times New Roman" w:hAnsi="Times New Roman"/>
              </w:rPr>
              <w:t>12</w:t>
            </w:r>
            <w:r>
              <w:rPr>
                <w:rFonts w:ascii="Times New Roman" w:hAnsi="Times New Roman"/>
              </w:rPr>
              <w:t>月全国规模以上工业增加值同比</w:t>
            </w:r>
            <w:r>
              <w:rPr>
                <w:rFonts w:ascii="Times New Roman" w:hAnsi="Times New Roman" w:hint="eastAsia"/>
              </w:rPr>
              <w:t>增长</w:t>
            </w:r>
            <w:r>
              <w:rPr>
                <w:rFonts w:ascii="Times New Roman" w:hAnsi="Times New Roman"/>
              </w:rPr>
              <w:t>1.3%</w:t>
            </w:r>
            <w:r>
              <w:rPr>
                <w:rFonts w:ascii="Times New Roman" w:hAnsi="Times New Roman"/>
              </w:rPr>
              <w:t>，</w:t>
            </w:r>
            <w:r>
              <w:rPr>
                <w:rFonts w:ascii="Times New Roman" w:hAnsi="Times New Roman" w:hint="eastAsia"/>
              </w:rPr>
              <w:t>较</w:t>
            </w:r>
            <w:r>
              <w:rPr>
                <w:rFonts w:ascii="Times New Roman" w:hAnsi="Times New Roman"/>
              </w:rPr>
              <w:t>11</w:t>
            </w:r>
            <w:r>
              <w:rPr>
                <w:rFonts w:ascii="Times New Roman" w:hAnsi="Times New Roman" w:hint="eastAsia"/>
              </w:rPr>
              <w:t>月回落</w:t>
            </w:r>
            <w:r>
              <w:rPr>
                <w:rFonts w:ascii="Times New Roman" w:hAnsi="Times New Roman"/>
              </w:rPr>
              <w:t>0.9</w:t>
            </w:r>
            <w:r>
              <w:rPr>
                <w:rFonts w:ascii="Times New Roman" w:hAnsi="Times New Roman" w:hint="eastAsia"/>
              </w:rPr>
              <w:t>个百分点。</w:t>
            </w:r>
            <w:r>
              <w:rPr>
                <w:rFonts w:ascii="Times New Roman" w:hAnsi="Times New Roman"/>
              </w:rPr>
              <w:t>分大类看，制造业同比</w:t>
            </w:r>
            <w:r>
              <w:rPr>
                <w:rFonts w:ascii="Times New Roman" w:hAnsi="Times New Roman" w:hint="eastAsia"/>
              </w:rPr>
              <w:t>增长</w:t>
            </w:r>
            <w:r>
              <w:rPr>
                <w:rFonts w:ascii="Times New Roman" w:hAnsi="Times New Roman"/>
              </w:rPr>
              <w:t>0.2%</w:t>
            </w:r>
            <w:r>
              <w:rPr>
                <w:rFonts w:ascii="Times New Roman" w:hAnsi="Times New Roman"/>
              </w:rPr>
              <w:t>，采矿业增加值同比</w:t>
            </w:r>
            <w:r>
              <w:rPr>
                <w:rFonts w:ascii="Times New Roman" w:hAnsi="Times New Roman" w:hint="eastAsia"/>
              </w:rPr>
              <w:t>增长</w:t>
            </w:r>
            <w:r>
              <w:rPr>
                <w:rFonts w:ascii="Times New Roman" w:hAnsi="Times New Roman"/>
              </w:rPr>
              <w:t>4.9%</w:t>
            </w:r>
            <w:r>
              <w:rPr>
                <w:rFonts w:ascii="Times New Roman" w:hAnsi="Times New Roman"/>
              </w:rPr>
              <w:t>，电力、热力、燃气及水生产和供应业同比</w:t>
            </w:r>
            <w:r>
              <w:rPr>
                <w:rFonts w:ascii="Times New Roman" w:hAnsi="Times New Roman" w:hint="eastAsia"/>
              </w:rPr>
              <w:t>增长</w:t>
            </w:r>
            <w:r>
              <w:rPr>
                <w:rFonts w:ascii="Times New Roman" w:hAnsi="Times New Roman"/>
              </w:rPr>
              <w:t>7.0%</w:t>
            </w:r>
            <w:r>
              <w:rPr>
                <w:rFonts w:ascii="Times New Roman" w:hAnsi="Times New Roman" w:hint="eastAsia"/>
              </w:rPr>
              <w:t>。通用设备和专用设备制造业同比增速分别为</w:t>
            </w:r>
            <w:r>
              <w:rPr>
                <w:rFonts w:ascii="Times New Roman" w:hAnsi="Times New Roman" w:hint="eastAsia"/>
              </w:rPr>
              <w:t>-</w:t>
            </w:r>
            <w:r>
              <w:rPr>
                <w:rFonts w:ascii="Times New Roman" w:hAnsi="Times New Roman"/>
              </w:rPr>
              <w:t>3.4%</w:t>
            </w:r>
            <w:r>
              <w:rPr>
                <w:rFonts w:ascii="Times New Roman" w:hAnsi="Times New Roman" w:hint="eastAsia"/>
              </w:rPr>
              <w:t>和</w:t>
            </w:r>
            <w:r>
              <w:rPr>
                <w:rFonts w:ascii="Times New Roman" w:hAnsi="Times New Roman"/>
              </w:rPr>
              <w:t>-0.5</w:t>
            </w:r>
            <w:r>
              <w:rPr>
                <w:rFonts w:ascii="Times New Roman" w:hAnsi="Times New Roman" w:hint="eastAsia"/>
              </w:rPr>
              <w:t>%</w:t>
            </w:r>
            <w:r>
              <w:rPr>
                <w:rFonts w:ascii="Times New Roman" w:hAnsi="Times New Roman" w:hint="eastAsia"/>
              </w:rPr>
              <w:t>，高技术制造业增加值同比增长</w:t>
            </w:r>
            <w:r>
              <w:rPr>
                <w:rFonts w:ascii="Times New Roman" w:hAnsi="Times New Roman"/>
              </w:rPr>
              <w:t>2.8</w:t>
            </w:r>
            <w:r>
              <w:rPr>
                <w:rFonts w:ascii="Times New Roman" w:hAnsi="Times New Roman" w:hint="eastAsia"/>
              </w:rPr>
              <w:t>%</w:t>
            </w:r>
            <w:r>
              <w:rPr>
                <w:rFonts w:ascii="Times New Roman" w:hAnsi="Times New Roman" w:hint="eastAsia"/>
              </w:rPr>
              <w:t>。</w:t>
            </w:r>
            <w:r>
              <w:rPr>
                <w:rFonts w:ascii="Times New Roman" w:hAnsi="Times New Roman" w:hint="eastAsia"/>
              </w:rPr>
              <w:t>1-</w:t>
            </w:r>
            <w:r>
              <w:rPr>
                <w:rFonts w:ascii="Times New Roman" w:hAnsi="Times New Roman"/>
              </w:rPr>
              <w:t>11</w:t>
            </w:r>
            <w:r>
              <w:rPr>
                <w:rFonts w:ascii="Times New Roman" w:hAnsi="Times New Roman" w:hint="eastAsia"/>
              </w:rPr>
              <w:t>月，全国规模以上工业企业利润总额同比下降</w:t>
            </w:r>
            <w:r>
              <w:rPr>
                <w:rFonts w:ascii="Times New Roman" w:hAnsi="Times New Roman"/>
              </w:rPr>
              <w:t>3.6</w:t>
            </w:r>
            <w:r>
              <w:rPr>
                <w:rFonts w:ascii="Times New Roman" w:hAnsi="Times New Roman" w:hint="eastAsia"/>
              </w:rPr>
              <w:t>%</w:t>
            </w:r>
            <w:r>
              <w:rPr>
                <w:rFonts w:ascii="Times New Roman" w:hAnsi="Times New Roman" w:hint="eastAsia"/>
              </w:rPr>
              <w:t>。</w:t>
            </w:r>
          </w:p>
          <w:p w14:paraId="3B9B2AFA" w14:textId="77777777" w:rsidR="00E43C8A" w:rsidRDefault="00000000">
            <w:pPr>
              <w:numPr>
                <w:ilvl w:val="0"/>
                <w:numId w:val="1"/>
              </w:numPr>
              <w:spacing w:line="420" w:lineRule="exact"/>
              <w:rPr>
                <w:rFonts w:ascii="Times New Roman" w:hAnsi="Times New Roman"/>
              </w:rPr>
            </w:pPr>
            <w:r>
              <w:rPr>
                <w:rFonts w:ascii="Times New Roman" w:hAnsi="Times New Roman" w:hint="eastAsia"/>
                <w:b/>
              </w:rPr>
              <w:t>出口继续回落</w:t>
            </w:r>
            <w:r>
              <w:rPr>
                <w:rFonts w:ascii="Times New Roman" w:hAnsi="Times New Roman"/>
              </w:rPr>
              <w:t>。</w:t>
            </w:r>
            <w:r>
              <w:rPr>
                <w:rFonts w:ascii="Times New Roman" w:hAnsi="Times New Roman" w:hint="eastAsia"/>
              </w:rPr>
              <w:t>1</w:t>
            </w:r>
            <w:r>
              <w:rPr>
                <w:rFonts w:ascii="Times New Roman" w:hAnsi="Times New Roman"/>
              </w:rPr>
              <w:t>2</w:t>
            </w:r>
            <w:r>
              <w:rPr>
                <w:rFonts w:ascii="Times New Roman" w:hAnsi="Times New Roman"/>
              </w:rPr>
              <w:t>月美元计价出口金额同比</w:t>
            </w:r>
            <w:r>
              <w:rPr>
                <w:rFonts w:ascii="Times New Roman" w:hAnsi="Times New Roman" w:hint="eastAsia"/>
              </w:rPr>
              <w:t>下降</w:t>
            </w:r>
            <w:r>
              <w:rPr>
                <w:rFonts w:ascii="Times New Roman" w:hAnsi="Times New Roman"/>
              </w:rPr>
              <w:t>9.9%</w:t>
            </w:r>
            <w:r>
              <w:rPr>
                <w:rFonts w:ascii="Times New Roman" w:hAnsi="Times New Roman" w:hint="eastAsia"/>
              </w:rPr>
              <w:t>，</w:t>
            </w:r>
            <w:r>
              <w:rPr>
                <w:rFonts w:ascii="Times New Roman" w:hAnsi="Times New Roman"/>
              </w:rPr>
              <w:t>较</w:t>
            </w:r>
            <w:r>
              <w:rPr>
                <w:rFonts w:ascii="Times New Roman" w:hAnsi="Times New Roman"/>
              </w:rPr>
              <w:t>11</w:t>
            </w:r>
            <w:r>
              <w:rPr>
                <w:rFonts w:ascii="Times New Roman" w:hAnsi="Times New Roman"/>
              </w:rPr>
              <w:t>月</w:t>
            </w:r>
            <w:r>
              <w:rPr>
                <w:rFonts w:ascii="Times New Roman" w:hAnsi="Times New Roman" w:hint="eastAsia"/>
              </w:rPr>
              <w:t>多降</w:t>
            </w:r>
            <w:r>
              <w:rPr>
                <w:rFonts w:ascii="Times New Roman" w:hAnsi="Times New Roman"/>
              </w:rPr>
              <w:t>1.0</w:t>
            </w:r>
            <w:r>
              <w:rPr>
                <w:rFonts w:ascii="Times New Roman" w:hAnsi="Times New Roman"/>
              </w:rPr>
              <w:t>个百分点</w:t>
            </w:r>
            <w:r>
              <w:rPr>
                <w:rFonts w:ascii="Times New Roman" w:hAnsi="Times New Roman" w:hint="eastAsia"/>
              </w:rPr>
              <w:t>。</w:t>
            </w:r>
            <w:r>
              <w:rPr>
                <w:rFonts w:ascii="Times New Roman" w:hAnsi="Times New Roman"/>
              </w:rPr>
              <w:t>进口金额同比</w:t>
            </w:r>
            <w:r>
              <w:rPr>
                <w:rFonts w:ascii="Times New Roman" w:hAnsi="Times New Roman" w:hint="eastAsia"/>
              </w:rPr>
              <w:t>下降</w:t>
            </w:r>
            <w:r>
              <w:rPr>
                <w:rFonts w:ascii="Times New Roman" w:hAnsi="Times New Roman"/>
              </w:rPr>
              <w:t>7.5</w:t>
            </w:r>
            <w:r>
              <w:rPr>
                <w:rFonts w:ascii="Times New Roman" w:hAnsi="Times New Roman" w:hint="eastAsia"/>
              </w:rPr>
              <w:t>%</w:t>
            </w:r>
            <w:r>
              <w:rPr>
                <w:rFonts w:ascii="Times New Roman" w:hAnsi="Times New Roman" w:hint="eastAsia"/>
              </w:rPr>
              <w:t>，</w:t>
            </w:r>
            <w:r>
              <w:rPr>
                <w:rFonts w:ascii="Times New Roman" w:hAnsi="Times New Roman"/>
              </w:rPr>
              <w:t>较</w:t>
            </w:r>
            <w:r>
              <w:rPr>
                <w:rFonts w:ascii="Times New Roman" w:hAnsi="Times New Roman"/>
              </w:rPr>
              <w:t>11</w:t>
            </w:r>
            <w:r>
              <w:rPr>
                <w:rFonts w:ascii="Times New Roman" w:hAnsi="Times New Roman"/>
              </w:rPr>
              <w:t>月</w:t>
            </w:r>
            <w:r>
              <w:rPr>
                <w:rFonts w:ascii="Times New Roman" w:hAnsi="Times New Roman" w:hint="eastAsia"/>
              </w:rPr>
              <w:t>少降</w:t>
            </w:r>
            <w:r>
              <w:rPr>
                <w:rFonts w:ascii="Times New Roman" w:hAnsi="Times New Roman"/>
              </w:rPr>
              <w:t>3.1</w:t>
            </w:r>
            <w:r>
              <w:rPr>
                <w:rFonts w:ascii="Times New Roman" w:hAnsi="Times New Roman"/>
              </w:rPr>
              <w:t>个百分点。</w:t>
            </w:r>
            <w:r>
              <w:rPr>
                <w:rFonts w:ascii="Times New Roman" w:hAnsi="Times New Roman"/>
              </w:rPr>
              <w:t>12</w:t>
            </w:r>
            <w:r>
              <w:rPr>
                <w:rFonts w:ascii="Times New Roman" w:hAnsi="Times New Roman" w:hint="eastAsia"/>
              </w:rPr>
              <w:t>月贸易顺差</w:t>
            </w:r>
            <w:r>
              <w:rPr>
                <w:rFonts w:ascii="Times New Roman" w:hAnsi="Times New Roman"/>
              </w:rPr>
              <w:t>780.1</w:t>
            </w:r>
            <w:r>
              <w:rPr>
                <w:rFonts w:ascii="Times New Roman" w:hAnsi="Times New Roman" w:hint="eastAsia"/>
              </w:rPr>
              <w:t>亿美元，较</w:t>
            </w:r>
            <w:r>
              <w:rPr>
                <w:rFonts w:ascii="Times New Roman" w:hAnsi="Times New Roman"/>
              </w:rPr>
              <w:t>11</w:t>
            </w:r>
            <w:r>
              <w:rPr>
                <w:rFonts w:ascii="Times New Roman" w:hAnsi="Times New Roman" w:hint="eastAsia"/>
              </w:rPr>
              <w:t>月扩张</w:t>
            </w:r>
            <w:r>
              <w:rPr>
                <w:rFonts w:ascii="Times New Roman" w:hAnsi="Times New Roman"/>
              </w:rPr>
              <w:t>87.6</w:t>
            </w:r>
            <w:r>
              <w:rPr>
                <w:rFonts w:ascii="Times New Roman" w:hAnsi="Times New Roman" w:hint="eastAsia"/>
              </w:rPr>
              <w:t>亿美元。</w:t>
            </w:r>
          </w:p>
          <w:p w14:paraId="4ACC97C1" w14:textId="77777777" w:rsidR="00E43C8A" w:rsidRDefault="00000000">
            <w:pPr>
              <w:numPr>
                <w:ilvl w:val="0"/>
                <w:numId w:val="1"/>
              </w:numPr>
              <w:spacing w:line="420" w:lineRule="exact"/>
              <w:rPr>
                <w:rFonts w:ascii="Times New Roman" w:hAnsi="Times New Roman"/>
              </w:rPr>
            </w:pPr>
            <w:r>
              <w:rPr>
                <w:rFonts w:ascii="Times New Roman" w:hAnsi="Times New Roman"/>
                <w:b/>
              </w:rPr>
              <w:t>消费</w:t>
            </w:r>
            <w:r>
              <w:rPr>
                <w:rFonts w:ascii="Times New Roman" w:hAnsi="Times New Roman" w:hint="eastAsia"/>
                <w:b/>
              </w:rPr>
              <w:t>疲软。</w:t>
            </w:r>
            <w:r>
              <w:rPr>
                <w:rFonts w:ascii="Times New Roman" w:hAnsi="Times New Roman"/>
              </w:rPr>
              <w:t>12</w:t>
            </w:r>
            <w:r>
              <w:rPr>
                <w:rFonts w:ascii="Times New Roman" w:hAnsi="Times New Roman" w:hint="eastAsia"/>
              </w:rPr>
              <w:t>月社会消费品零售总额同比下降</w:t>
            </w:r>
            <w:r>
              <w:rPr>
                <w:rFonts w:ascii="Times New Roman" w:hAnsi="Times New Roman"/>
              </w:rPr>
              <w:t>1.8%</w:t>
            </w:r>
            <w:r>
              <w:rPr>
                <w:rFonts w:ascii="Times New Roman" w:hAnsi="Times New Roman" w:hint="eastAsia"/>
              </w:rPr>
              <w:t>，降幅比上月收窄</w:t>
            </w:r>
            <w:r>
              <w:rPr>
                <w:rFonts w:ascii="Times New Roman" w:hAnsi="Times New Roman"/>
              </w:rPr>
              <w:t>4.1</w:t>
            </w:r>
            <w:r>
              <w:rPr>
                <w:rFonts w:ascii="Times New Roman" w:hAnsi="Times New Roman" w:hint="eastAsia"/>
              </w:rPr>
              <w:t>个百分点。其中，商品零售同比下降</w:t>
            </w:r>
            <w:r>
              <w:rPr>
                <w:rFonts w:ascii="Times New Roman" w:hAnsi="Times New Roman"/>
              </w:rPr>
              <w:t>0.1</w:t>
            </w:r>
            <w:r>
              <w:rPr>
                <w:rFonts w:ascii="Times New Roman" w:hAnsi="Times New Roman" w:hint="eastAsia"/>
              </w:rPr>
              <w:t>%</w:t>
            </w:r>
            <w:r>
              <w:rPr>
                <w:rFonts w:ascii="Times New Roman" w:hAnsi="Times New Roman" w:hint="eastAsia"/>
              </w:rPr>
              <w:t>，较</w:t>
            </w:r>
            <w:r>
              <w:rPr>
                <w:rFonts w:ascii="Times New Roman" w:hAnsi="Times New Roman"/>
              </w:rPr>
              <w:t>11</w:t>
            </w:r>
            <w:r>
              <w:rPr>
                <w:rFonts w:ascii="Times New Roman" w:hAnsi="Times New Roman" w:hint="eastAsia"/>
              </w:rPr>
              <w:t>月少降</w:t>
            </w:r>
            <w:r>
              <w:rPr>
                <w:rFonts w:ascii="Times New Roman" w:hAnsi="Times New Roman"/>
              </w:rPr>
              <w:t>5.5</w:t>
            </w:r>
            <w:r>
              <w:rPr>
                <w:rFonts w:ascii="Times New Roman" w:hAnsi="Times New Roman" w:hint="eastAsia"/>
              </w:rPr>
              <w:t>个百分点；餐饮收入同比下降</w:t>
            </w:r>
            <w:r>
              <w:rPr>
                <w:rFonts w:ascii="Times New Roman" w:hAnsi="Times New Roman"/>
              </w:rPr>
              <w:t>14.1</w:t>
            </w:r>
            <w:r>
              <w:rPr>
                <w:rFonts w:ascii="Times New Roman" w:hAnsi="Times New Roman" w:hint="eastAsia"/>
              </w:rPr>
              <w:t>%</w:t>
            </w:r>
            <w:r>
              <w:rPr>
                <w:rFonts w:ascii="Times New Roman" w:hAnsi="Times New Roman" w:hint="eastAsia"/>
              </w:rPr>
              <w:t>，较</w:t>
            </w:r>
            <w:r>
              <w:rPr>
                <w:rFonts w:ascii="Times New Roman" w:hAnsi="Times New Roman"/>
              </w:rPr>
              <w:t>11</w:t>
            </w:r>
            <w:r>
              <w:rPr>
                <w:rFonts w:ascii="Times New Roman" w:hAnsi="Times New Roman" w:hint="eastAsia"/>
              </w:rPr>
              <w:t>月多降</w:t>
            </w:r>
            <w:r>
              <w:rPr>
                <w:rFonts w:ascii="Times New Roman" w:hAnsi="Times New Roman"/>
              </w:rPr>
              <w:t>5.7</w:t>
            </w:r>
            <w:r>
              <w:rPr>
                <w:rFonts w:ascii="Times New Roman" w:hAnsi="Times New Roman" w:hint="eastAsia"/>
              </w:rPr>
              <w:t>个百分点。</w:t>
            </w:r>
            <w:bookmarkStart w:id="1" w:name="_Hlk103593401"/>
            <w:r>
              <w:rPr>
                <w:rFonts w:ascii="Times New Roman" w:hAnsi="Times New Roman" w:hint="eastAsia"/>
              </w:rPr>
              <w:t>汽车类销售同比增长</w:t>
            </w:r>
            <w:r>
              <w:rPr>
                <w:rFonts w:ascii="Times New Roman" w:hAnsi="Times New Roman"/>
              </w:rPr>
              <w:t>4.6%</w:t>
            </w:r>
            <w:bookmarkEnd w:id="1"/>
            <w:r>
              <w:rPr>
                <w:rFonts w:ascii="Times New Roman" w:hAnsi="Times New Roman" w:hint="eastAsia"/>
              </w:rPr>
              <w:t>，较</w:t>
            </w:r>
            <w:r>
              <w:rPr>
                <w:rFonts w:ascii="Times New Roman" w:hAnsi="Times New Roman"/>
              </w:rPr>
              <w:t>11</w:t>
            </w:r>
            <w:r>
              <w:rPr>
                <w:rFonts w:ascii="Times New Roman" w:hAnsi="Times New Roman" w:hint="eastAsia"/>
              </w:rPr>
              <w:t>月回升</w:t>
            </w:r>
            <w:r>
              <w:rPr>
                <w:rFonts w:ascii="Times New Roman" w:hAnsi="Times New Roman"/>
              </w:rPr>
              <w:t>8</w:t>
            </w:r>
            <w:r>
              <w:rPr>
                <w:rFonts w:ascii="Times New Roman" w:hAnsi="Times New Roman" w:hint="eastAsia"/>
              </w:rPr>
              <w:t>.</w:t>
            </w:r>
            <w:r>
              <w:rPr>
                <w:rFonts w:ascii="Times New Roman" w:hAnsi="Times New Roman"/>
              </w:rPr>
              <w:t>8</w:t>
            </w:r>
            <w:r>
              <w:rPr>
                <w:rFonts w:ascii="Times New Roman" w:hAnsi="Times New Roman" w:hint="eastAsia"/>
              </w:rPr>
              <w:t>个百分点。</w:t>
            </w:r>
            <w:r>
              <w:rPr>
                <w:rFonts w:ascii="Times New Roman" w:hAnsi="Times New Roman" w:hint="eastAsia"/>
              </w:rPr>
              <w:t>1-</w:t>
            </w:r>
            <w:r>
              <w:rPr>
                <w:rFonts w:ascii="Times New Roman" w:hAnsi="Times New Roman"/>
              </w:rPr>
              <w:t>12</w:t>
            </w:r>
            <w:r>
              <w:rPr>
                <w:rFonts w:ascii="Times New Roman" w:hAnsi="Times New Roman" w:hint="eastAsia"/>
              </w:rPr>
              <w:t>月全国网上零售额同比增速</w:t>
            </w:r>
            <w:r>
              <w:rPr>
                <w:rFonts w:ascii="Times New Roman" w:hAnsi="Times New Roman"/>
              </w:rPr>
              <w:t>4.0%</w:t>
            </w:r>
            <w:r>
              <w:rPr>
                <w:rFonts w:ascii="Times New Roman" w:hAnsi="Times New Roman" w:hint="eastAsia"/>
              </w:rPr>
              <w:t>。其中，实物商品网上零售额同比增长</w:t>
            </w:r>
            <w:r>
              <w:rPr>
                <w:rFonts w:ascii="Times New Roman" w:hAnsi="Times New Roman"/>
              </w:rPr>
              <w:t>6.2%</w:t>
            </w:r>
            <w:r>
              <w:rPr>
                <w:rFonts w:ascii="Times New Roman" w:hAnsi="Times New Roman" w:hint="eastAsia"/>
              </w:rPr>
              <w:t>，占社会消费品零售总额比重为</w:t>
            </w:r>
            <w:r>
              <w:rPr>
                <w:rFonts w:ascii="Times New Roman" w:hAnsi="Times New Roman" w:hint="eastAsia"/>
              </w:rPr>
              <w:t>2</w:t>
            </w:r>
            <w:r>
              <w:rPr>
                <w:rFonts w:ascii="Times New Roman" w:hAnsi="Times New Roman"/>
              </w:rPr>
              <w:t>7.2</w:t>
            </w:r>
            <w:r>
              <w:rPr>
                <w:rFonts w:ascii="Times New Roman" w:hAnsi="Times New Roman" w:hint="eastAsia"/>
              </w:rPr>
              <w:t>%</w:t>
            </w:r>
            <w:r>
              <w:rPr>
                <w:rFonts w:ascii="Times New Roman" w:hAnsi="Times New Roman" w:hint="eastAsia"/>
              </w:rPr>
              <w:t>。</w:t>
            </w:r>
          </w:p>
          <w:p w14:paraId="25E6A646" w14:textId="77777777" w:rsidR="00E43C8A" w:rsidRDefault="00000000">
            <w:pPr>
              <w:numPr>
                <w:ilvl w:val="0"/>
                <w:numId w:val="1"/>
              </w:numPr>
              <w:spacing w:line="420" w:lineRule="exact"/>
              <w:rPr>
                <w:rFonts w:ascii="Times New Roman" w:hAnsi="Times New Roman"/>
              </w:rPr>
            </w:pPr>
            <w:r>
              <w:rPr>
                <w:rFonts w:ascii="Times New Roman" w:hAnsi="Times New Roman" w:hint="eastAsia"/>
                <w:b/>
              </w:rPr>
              <w:t>固定资产投资放缓，房地产投资继续下行</w:t>
            </w:r>
            <w:r>
              <w:rPr>
                <w:rFonts w:ascii="Times New Roman" w:hAnsi="Times New Roman"/>
                <w:b/>
              </w:rPr>
              <w:t>。</w:t>
            </w:r>
            <w:r>
              <w:rPr>
                <w:rFonts w:ascii="Times New Roman" w:hAnsi="Times New Roman"/>
              </w:rPr>
              <w:t>1-12</w:t>
            </w:r>
            <w:r>
              <w:rPr>
                <w:rFonts w:ascii="Times New Roman" w:hAnsi="Times New Roman"/>
              </w:rPr>
              <w:t>月，全国固定资产投资累计同比</w:t>
            </w:r>
            <w:r>
              <w:rPr>
                <w:rFonts w:ascii="Times New Roman" w:hAnsi="Times New Roman" w:hint="eastAsia"/>
              </w:rPr>
              <w:t>增速</w:t>
            </w:r>
            <w:r>
              <w:rPr>
                <w:rFonts w:ascii="Times New Roman" w:hAnsi="Times New Roman"/>
              </w:rPr>
              <w:t>5.1%</w:t>
            </w:r>
            <w:r>
              <w:rPr>
                <w:rFonts w:ascii="Times New Roman" w:hAnsi="Times New Roman" w:hint="eastAsia"/>
              </w:rPr>
              <w:t>，较</w:t>
            </w:r>
            <w:r>
              <w:rPr>
                <w:rFonts w:ascii="Times New Roman" w:hAnsi="Times New Roman"/>
              </w:rPr>
              <w:t>1</w:t>
            </w:r>
            <w:r>
              <w:rPr>
                <w:rFonts w:ascii="Times New Roman" w:hAnsi="Times New Roman" w:hint="eastAsia"/>
              </w:rPr>
              <w:t>-</w:t>
            </w:r>
            <w:r>
              <w:rPr>
                <w:rFonts w:ascii="Times New Roman" w:hAnsi="Times New Roman"/>
              </w:rPr>
              <w:t>11</w:t>
            </w:r>
            <w:r>
              <w:rPr>
                <w:rFonts w:ascii="Times New Roman" w:hAnsi="Times New Roman" w:hint="eastAsia"/>
              </w:rPr>
              <w:t>月回落</w:t>
            </w:r>
            <w:r>
              <w:rPr>
                <w:rFonts w:ascii="Times New Roman" w:hAnsi="Times New Roman"/>
              </w:rPr>
              <w:t>0.2</w:t>
            </w:r>
            <w:r>
              <w:rPr>
                <w:rFonts w:ascii="Times New Roman" w:hAnsi="Times New Roman" w:hint="eastAsia"/>
              </w:rPr>
              <w:t>个百分。民间</w:t>
            </w:r>
            <w:r>
              <w:rPr>
                <w:rFonts w:ascii="Times New Roman" w:hAnsi="Times New Roman"/>
              </w:rPr>
              <w:t>固定资产投资累计同比</w:t>
            </w:r>
            <w:r>
              <w:rPr>
                <w:rFonts w:ascii="Times New Roman" w:hAnsi="Times New Roman" w:hint="eastAsia"/>
              </w:rPr>
              <w:t>增速</w:t>
            </w:r>
            <w:r>
              <w:rPr>
                <w:rFonts w:ascii="Times New Roman" w:hAnsi="Times New Roman"/>
              </w:rPr>
              <w:t>0.9%</w:t>
            </w:r>
            <w:r>
              <w:rPr>
                <w:rFonts w:ascii="Times New Roman" w:hAnsi="Times New Roman" w:hint="eastAsia"/>
              </w:rPr>
              <w:t>，较</w:t>
            </w:r>
            <w:r>
              <w:rPr>
                <w:rFonts w:ascii="Times New Roman" w:hAnsi="Times New Roman"/>
              </w:rPr>
              <w:t>1</w:t>
            </w:r>
            <w:r>
              <w:rPr>
                <w:rFonts w:ascii="Times New Roman" w:hAnsi="Times New Roman" w:hint="eastAsia"/>
              </w:rPr>
              <w:t>-</w:t>
            </w:r>
            <w:r>
              <w:rPr>
                <w:rFonts w:ascii="Times New Roman" w:hAnsi="Times New Roman"/>
              </w:rPr>
              <w:t>11</w:t>
            </w:r>
            <w:r>
              <w:rPr>
                <w:rFonts w:ascii="Times New Roman" w:hAnsi="Times New Roman" w:hint="eastAsia"/>
              </w:rPr>
              <w:t>月回落</w:t>
            </w:r>
            <w:r>
              <w:rPr>
                <w:rFonts w:ascii="Times New Roman" w:hAnsi="Times New Roman"/>
              </w:rPr>
              <w:t>0.2</w:t>
            </w:r>
            <w:r>
              <w:rPr>
                <w:rFonts w:ascii="Times New Roman" w:hAnsi="Times New Roman" w:hint="eastAsia"/>
              </w:rPr>
              <w:t>个百分点。</w:t>
            </w:r>
            <w:r>
              <w:rPr>
                <w:rFonts w:ascii="Times New Roman" w:hAnsi="Times New Roman"/>
              </w:rPr>
              <w:t>其中，制造业投资累计同比</w:t>
            </w:r>
            <w:r>
              <w:rPr>
                <w:rFonts w:ascii="Times New Roman" w:hAnsi="Times New Roman" w:hint="eastAsia"/>
              </w:rPr>
              <w:t>增长</w:t>
            </w:r>
            <w:r>
              <w:rPr>
                <w:rFonts w:ascii="Times New Roman" w:hAnsi="Times New Roman"/>
              </w:rPr>
              <w:t>9.1%</w:t>
            </w:r>
            <w:r>
              <w:rPr>
                <w:rFonts w:ascii="Times New Roman" w:hAnsi="Times New Roman"/>
              </w:rPr>
              <w:t>；第三产业中的基础设施投资累计同比</w:t>
            </w:r>
            <w:r>
              <w:rPr>
                <w:rFonts w:ascii="Times New Roman" w:hAnsi="Times New Roman" w:hint="eastAsia"/>
              </w:rPr>
              <w:t>增长</w:t>
            </w:r>
            <w:r>
              <w:rPr>
                <w:rFonts w:ascii="Times New Roman" w:hAnsi="Times New Roman"/>
              </w:rPr>
              <w:t>9.4%</w:t>
            </w:r>
            <w:r>
              <w:rPr>
                <w:rFonts w:ascii="Times New Roman" w:hAnsi="Times New Roman"/>
              </w:rPr>
              <w:t>；房地产开发投资累计同比</w:t>
            </w:r>
            <w:r>
              <w:rPr>
                <w:rFonts w:ascii="Times New Roman" w:hAnsi="Times New Roman" w:hint="eastAsia"/>
              </w:rPr>
              <w:t>下降</w:t>
            </w:r>
            <w:r>
              <w:rPr>
                <w:rFonts w:ascii="Times New Roman" w:hAnsi="Times New Roman"/>
              </w:rPr>
              <w:t>10.0%</w:t>
            </w:r>
            <w:r>
              <w:rPr>
                <w:rFonts w:ascii="Times New Roman" w:hAnsi="Times New Roman" w:hint="eastAsia"/>
              </w:rPr>
              <w:t>，较</w:t>
            </w:r>
            <w:r>
              <w:rPr>
                <w:rFonts w:ascii="Times New Roman" w:hAnsi="Times New Roman"/>
              </w:rPr>
              <w:t>1</w:t>
            </w:r>
            <w:r>
              <w:rPr>
                <w:rFonts w:ascii="Times New Roman" w:hAnsi="Times New Roman" w:hint="eastAsia"/>
              </w:rPr>
              <w:t>-</w:t>
            </w:r>
            <w:r>
              <w:rPr>
                <w:rFonts w:ascii="Times New Roman" w:hAnsi="Times New Roman"/>
              </w:rPr>
              <w:t>11</w:t>
            </w:r>
            <w:r>
              <w:rPr>
                <w:rFonts w:ascii="Times New Roman" w:hAnsi="Times New Roman" w:hint="eastAsia"/>
              </w:rPr>
              <w:t>月多降</w:t>
            </w:r>
            <w:r>
              <w:rPr>
                <w:rFonts w:ascii="Times New Roman" w:hAnsi="Times New Roman"/>
              </w:rPr>
              <w:t>0.2</w:t>
            </w:r>
            <w:r>
              <w:rPr>
                <w:rFonts w:ascii="Times New Roman" w:hAnsi="Times New Roman" w:hint="eastAsia"/>
              </w:rPr>
              <w:t>个百分点</w:t>
            </w:r>
            <w:r>
              <w:rPr>
                <w:rFonts w:ascii="Times New Roman" w:hAnsi="Times New Roman"/>
              </w:rPr>
              <w:t>。</w:t>
            </w:r>
            <w:r>
              <w:rPr>
                <w:rFonts w:ascii="Times New Roman" w:hAnsi="Times New Roman"/>
              </w:rPr>
              <w:t>1-12</w:t>
            </w:r>
            <w:r>
              <w:rPr>
                <w:rFonts w:ascii="Times New Roman" w:hAnsi="Times New Roman"/>
              </w:rPr>
              <w:t>月，商品房销售面积累计同比</w:t>
            </w:r>
            <w:r>
              <w:rPr>
                <w:rFonts w:ascii="Times New Roman" w:hAnsi="Times New Roman" w:hint="eastAsia"/>
              </w:rPr>
              <w:t>下降</w:t>
            </w:r>
            <w:r>
              <w:rPr>
                <w:rFonts w:ascii="Times New Roman" w:hAnsi="Times New Roman"/>
              </w:rPr>
              <w:t>24.3</w:t>
            </w:r>
            <w:r>
              <w:rPr>
                <w:rFonts w:ascii="Times New Roman" w:hAnsi="Times New Roman" w:hint="eastAsia"/>
              </w:rPr>
              <w:t>%</w:t>
            </w:r>
            <w:r>
              <w:rPr>
                <w:rFonts w:ascii="Times New Roman" w:hAnsi="Times New Roman"/>
              </w:rPr>
              <w:t>，</w:t>
            </w:r>
            <w:r>
              <w:rPr>
                <w:rFonts w:ascii="Times New Roman" w:hAnsi="Times New Roman" w:hint="eastAsia"/>
              </w:rPr>
              <w:t>较</w:t>
            </w:r>
            <w:r>
              <w:rPr>
                <w:rFonts w:ascii="Times New Roman" w:hAnsi="Times New Roman"/>
              </w:rPr>
              <w:t>1</w:t>
            </w:r>
            <w:r>
              <w:rPr>
                <w:rFonts w:ascii="Times New Roman" w:hAnsi="Times New Roman" w:hint="eastAsia"/>
              </w:rPr>
              <w:t>-</w:t>
            </w:r>
            <w:r>
              <w:rPr>
                <w:rFonts w:ascii="Times New Roman" w:hAnsi="Times New Roman"/>
              </w:rPr>
              <w:t>11</w:t>
            </w:r>
            <w:r>
              <w:rPr>
                <w:rFonts w:ascii="Times New Roman" w:hAnsi="Times New Roman" w:hint="eastAsia"/>
              </w:rPr>
              <w:t>月多降</w:t>
            </w:r>
            <w:r>
              <w:rPr>
                <w:rFonts w:ascii="Times New Roman" w:hAnsi="Times New Roman"/>
              </w:rPr>
              <w:t>1.0</w:t>
            </w:r>
            <w:r>
              <w:rPr>
                <w:rFonts w:ascii="Times New Roman" w:hAnsi="Times New Roman" w:hint="eastAsia"/>
              </w:rPr>
              <w:t>个百分点</w:t>
            </w:r>
            <w:r>
              <w:rPr>
                <w:rFonts w:ascii="Times New Roman" w:hAnsi="Times New Roman"/>
              </w:rPr>
              <w:t>；新开工面积累计同比</w:t>
            </w:r>
            <w:r>
              <w:rPr>
                <w:rFonts w:ascii="Times New Roman" w:hAnsi="Times New Roman" w:hint="eastAsia"/>
              </w:rPr>
              <w:t>下降</w:t>
            </w:r>
            <w:r>
              <w:rPr>
                <w:rFonts w:ascii="Times New Roman" w:hAnsi="Times New Roman"/>
              </w:rPr>
              <w:t>39.4%</w:t>
            </w:r>
            <w:r>
              <w:rPr>
                <w:rFonts w:ascii="Times New Roman" w:hAnsi="Times New Roman"/>
              </w:rPr>
              <w:t>，</w:t>
            </w:r>
            <w:r>
              <w:rPr>
                <w:rFonts w:ascii="Times New Roman" w:hAnsi="Times New Roman" w:hint="eastAsia"/>
              </w:rPr>
              <w:t>较</w:t>
            </w:r>
            <w:r>
              <w:rPr>
                <w:rFonts w:ascii="Times New Roman" w:hAnsi="Times New Roman"/>
              </w:rPr>
              <w:t>1</w:t>
            </w:r>
            <w:r>
              <w:rPr>
                <w:rFonts w:ascii="Times New Roman" w:hAnsi="Times New Roman" w:hint="eastAsia"/>
              </w:rPr>
              <w:t>-</w:t>
            </w:r>
            <w:r>
              <w:rPr>
                <w:rFonts w:ascii="Times New Roman" w:hAnsi="Times New Roman"/>
              </w:rPr>
              <w:t>11</w:t>
            </w:r>
            <w:r>
              <w:rPr>
                <w:rFonts w:ascii="Times New Roman" w:hAnsi="Times New Roman" w:hint="eastAsia"/>
              </w:rPr>
              <w:t>月多降</w:t>
            </w:r>
            <w:r>
              <w:rPr>
                <w:rFonts w:ascii="Times New Roman" w:hAnsi="Times New Roman"/>
              </w:rPr>
              <w:t>0.5</w:t>
            </w:r>
            <w:r>
              <w:rPr>
                <w:rFonts w:ascii="Times New Roman" w:hAnsi="Times New Roman" w:hint="eastAsia"/>
              </w:rPr>
              <w:t>个百分点</w:t>
            </w:r>
            <w:r>
              <w:rPr>
                <w:rFonts w:ascii="Times New Roman" w:hAnsi="Times New Roman"/>
              </w:rPr>
              <w:t>。</w:t>
            </w:r>
          </w:p>
          <w:p w14:paraId="1C859922" w14:textId="77777777" w:rsidR="00E43C8A" w:rsidRDefault="00000000">
            <w:pPr>
              <w:numPr>
                <w:ilvl w:val="0"/>
                <w:numId w:val="1"/>
              </w:numPr>
              <w:spacing w:line="420" w:lineRule="exact"/>
              <w:ind w:left="714" w:hanging="357"/>
              <w:rPr>
                <w:rFonts w:ascii="Times New Roman" w:hAnsi="Times New Roman"/>
              </w:rPr>
            </w:pPr>
            <w:r>
              <w:rPr>
                <w:rFonts w:ascii="Times New Roman" w:hAnsi="Times New Roman" w:hint="eastAsia"/>
                <w:b/>
              </w:rPr>
              <w:t>CPI</w:t>
            </w:r>
            <w:r>
              <w:rPr>
                <w:rFonts w:ascii="Times New Roman" w:hAnsi="Times New Roman" w:hint="eastAsia"/>
                <w:b/>
              </w:rPr>
              <w:t>小幅回升，</w:t>
            </w:r>
            <w:r>
              <w:rPr>
                <w:rFonts w:ascii="Times New Roman" w:hAnsi="Times New Roman" w:hint="eastAsia"/>
                <w:b/>
              </w:rPr>
              <w:t>PPI</w:t>
            </w:r>
            <w:r>
              <w:rPr>
                <w:rFonts w:ascii="Times New Roman" w:hAnsi="Times New Roman" w:hint="eastAsia"/>
                <w:b/>
              </w:rPr>
              <w:t>维持低位</w:t>
            </w:r>
            <w:r>
              <w:rPr>
                <w:rFonts w:ascii="Times New Roman" w:hAnsi="Times New Roman"/>
                <w:b/>
              </w:rPr>
              <w:t>。</w:t>
            </w:r>
            <w:r>
              <w:rPr>
                <w:rFonts w:ascii="Times New Roman" w:hAnsi="Times New Roman"/>
              </w:rPr>
              <w:t>12</w:t>
            </w:r>
            <w:r>
              <w:rPr>
                <w:rFonts w:ascii="Times New Roman" w:hAnsi="Times New Roman"/>
              </w:rPr>
              <w:t>月</w:t>
            </w:r>
            <w:r>
              <w:rPr>
                <w:rFonts w:ascii="Times New Roman" w:hAnsi="Times New Roman"/>
              </w:rPr>
              <w:t>CPI</w:t>
            </w:r>
            <w:r>
              <w:rPr>
                <w:rFonts w:ascii="Times New Roman" w:hAnsi="Times New Roman"/>
              </w:rPr>
              <w:t>同比</w:t>
            </w:r>
            <w:r>
              <w:rPr>
                <w:rFonts w:ascii="Times New Roman" w:hAnsi="Times New Roman" w:hint="eastAsia"/>
              </w:rPr>
              <w:t>增长</w:t>
            </w:r>
            <w:r>
              <w:rPr>
                <w:rFonts w:ascii="Times New Roman" w:hAnsi="Times New Roman"/>
              </w:rPr>
              <w:t>1.8%</w:t>
            </w:r>
            <w:r>
              <w:rPr>
                <w:rFonts w:ascii="Times New Roman" w:hAnsi="Times New Roman"/>
              </w:rPr>
              <w:t>，</w:t>
            </w:r>
            <w:r>
              <w:rPr>
                <w:rFonts w:ascii="Times New Roman" w:hAnsi="Times New Roman" w:hint="eastAsia"/>
              </w:rPr>
              <w:t>较</w:t>
            </w:r>
            <w:r>
              <w:rPr>
                <w:rFonts w:ascii="Times New Roman" w:hAnsi="Times New Roman"/>
              </w:rPr>
              <w:t>11</w:t>
            </w:r>
            <w:r>
              <w:rPr>
                <w:rFonts w:ascii="Times New Roman" w:hAnsi="Times New Roman" w:hint="eastAsia"/>
              </w:rPr>
              <w:t>月回升</w:t>
            </w:r>
            <w:r>
              <w:rPr>
                <w:rFonts w:ascii="Times New Roman" w:hAnsi="Times New Roman" w:hint="eastAsia"/>
              </w:rPr>
              <w:t>0</w:t>
            </w:r>
            <w:r>
              <w:rPr>
                <w:rFonts w:ascii="Times New Roman" w:hAnsi="Times New Roman"/>
              </w:rPr>
              <w:t>.2</w:t>
            </w:r>
            <w:r>
              <w:rPr>
                <w:rFonts w:ascii="Times New Roman" w:hAnsi="Times New Roman" w:hint="eastAsia"/>
              </w:rPr>
              <w:t>个百分点。其中，</w:t>
            </w:r>
            <w:r>
              <w:rPr>
                <w:rFonts w:ascii="Times New Roman" w:hAnsi="Times New Roman"/>
              </w:rPr>
              <w:t>非食品价格同比</w:t>
            </w:r>
            <w:r>
              <w:rPr>
                <w:rFonts w:ascii="Times New Roman" w:hAnsi="Times New Roman" w:hint="eastAsia"/>
              </w:rPr>
              <w:t>增长</w:t>
            </w:r>
            <w:r>
              <w:rPr>
                <w:rFonts w:ascii="Times New Roman" w:hAnsi="Times New Roman"/>
              </w:rPr>
              <w:t>1.1</w:t>
            </w:r>
            <w:r>
              <w:rPr>
                <w:rFonts w:ascii="Times New Roman" w:hAnsi="Times New Roman" w:hint="eastAsia"/>
              </w:rPr>
              <w:t>%</w:t>
            </w:r>
            <w:r>
              <w:rPr>
                <w:rFonts w:ascii="Times New Roman" w:hAnsi="Times New Roman"/>
              </w:rPr>
              <w:t>，</w:t>
            </w:r>
            <w:r>
              <w:rPr>
                <w:rFonts w:ascii="Times New Roman" w:hAnsi="Times New Roman" w:hint="eastAsia"/>
              </w:rPr>
              <w:t>与上月持平</w:t>
            </w:r>
            <w:r>
              <w:rPr>
                <w:rFonts w:ascii="Times New Roman" w:hAnsi="Times New Roman"/>
              </w:rPr>
              <w:t>；食品价格同比</w:t>
            </w:r>
            <w:r>
              <w:rPr>
                <w:rFonts w:ascii="Times New Roman" w:hAnsi="Times New Roman" w:hint="eastAsia"/>
              </w:rPr>
              <w:t>增长</w:t>
            </w:r>
            <w:r>
              <w:rPr>
                <w:rFonts w:ascii="Times New Roman" w:hAnsi="Times New Roman"/>
              </w:rPr>
              <w:t>4.8%</w:t>
            </w:r>
            <w:r>
              <w:rPr>
                <w:rFonts w:ascii="Times New Roman" w:hAnsi="Times New Roman"/>
              </w:rPr>
              <w:t>，</w:t>
            </w:r>
            <w:r>
              <w:rPr>
                <w:rFonts w:ascii="Times New Roman" w:hAnsi="Times New Roman" w:hint="eastAsia"/>
              </w:rPr>
              <w:t>较</w:t>
            </w:r>
            <w:r>
              <w:rPr>
                <w:rFonts w:ascii="Times New Roman" w:hAnsi="Times New Roman"/>
              </w:rPr>
              <w:t>11</w:t>
            </w:r>
            <w:r>
              <w:rPr>
                <w:rFonts w:ascii="Times New Roman" w:hAnsi="Times New Roman" w:hint="eastAsia"/>
              </w:rPr>
              <w:t>月回升</w:t>
            </w:r>
            <w:r>
              <w:rPr>
                <w:rFonts w:ascii="Times New Roman" w:hAnsi="Times New Roman"/>
              </w:rPr>
              <w:t>1.1</w:t>
            </w:r>
            <w:r>
              <w:rPr>
                <w:rFonts w:ascii="Times New Roman" w:hAnsi="Times New Roman" w:hint="eastAsia"/>
              </w:rPr>
              <w:t>个百分点</w:t>
            </w:r>
            <w:r>
              <w:rPr>
                <w:rFonts w:ascii="Times New Roman" w:hAnsi="Times New Roman"/>
              </w:rPr>
              <w:t>。</w:t>
            </w:r>
            <w:r>
              <w:rPr>
                <w:rFonts w:ascii="Times New Roman" w:hAnsi="Times New Roman" w:hint="eastAsia"/>
              </w:rPr>
              <w:t>扣除食品和能源的核心</w:t>
            </w:r>
            <w:r>
              <w:rPr>
                <w:rFonts w:ascii="Times New Roman" w:hAnsi="Times New Roman"/>
              </w:rPr>
              <w:t>CPI</w:t>
            </w:r>
            <w:r>
              <w:rPr>
                <w:rFonts w:ascii="Times New Roman" w:hAnsi="Times New Roman" w:hint="eastAsia"/>
              </w:rPr>
              <w:t>同比增长</w:t>
            </w:r>
            <w:r>
              <w:rPr>
                <w:rFonts w:ascii="Times New Roman" w:hAnsi="Times New Roman"/>
              </w:rPr>
              <w:t>0.7</w:t>
            </w:r>
            <w:r>
              <w:rPr>
                <w:rFonts w:ascii="Times New Roman" w:hAnsi="Times New Roman" w:hint="eastAsia"/>
              </w:rPr>
              <w:t>%</w:t>
            </w:r>
            <w:r>
              <w:rPr>
                <w:rFonts w:ascii="Times New Roman" w:hAnsi="Times New Roman" w:hint="eastAsia"/>
              </w:rPr>
              <w:t>，较</w:t>
            </w:r>
            <w:r>
              <w:rPr>
                <w:rFonts w:ascii="Times New Roman" w:hAnsi="Times New Roman" w:hint="eastAsia"/>
              </w:rPr>
              <w:t>1</w:t>
            </w:r>
            <w:r>
              <w:rPr>
                <w:rFonts w:ascii="Times New Roman" w:hAnsi="Times New Roman"/>
              </w:rPr>
              <w:t>1</w:t>
            </w:r>
            <w:r>
              <w:rPr>
                <w:rFonts w:ascii="Times New Roman" w:hAnsi="Times New Roman" w:hint="eastAsia"/>
              </w:rPr>
              <w:t>月回升</w:t>
            </w:r>
            <w:r>
              <w:rPr>
                <w:rFonts w:ascii="Times New Roman" w:hAnsi="Times New Roman" w:hint="eastAsia"/>
              </w:rPr>
              <w:t>0.</w:t>
            </w:r>
            <w:r>
              <w:rPr>
                <w:rFonts w:ascii="Times New Roman" w:hAnsi="Times New Roman"/>
              </w:rPr>
              <w:t>1</w:t>
            </w:r>
            <w:r>
              <w:rPr>
                <w:rFonts w:ascii="Times New Roman" w:hAnsi="Times New Roman" w:hint="eastAsia"/>
              </w:rPr>
              <w:t>个百分点。</w:t>
            </w:r>
            <w:r>
              <w:rPr>
                <w:rFonts w:ascii="Times New Roman" w:hAnsi="Times New Roman"/>
              </w:rPr>
              <w:t>12</w:t>
            </w:r>
            <w:r>
              <w:rPr>
                <w:rFonts w:ascii="Times New Roman" w:hAnsi="Times New Roman"/>
              </w:rPr>
              <w:t>月</w:t>
            </w:r>
            <w:r>
              <w:rPr>
                <w:rFonts w:ascii="Times New Roman" w:hAnsi="Times New Roman"/>
              </w:rPr>
              <w:t>PPI</w:t>
            </w:r>
            <w:r>
              <w:rPr>
                <w:rFonts w:ascii="Times New Roman" w:hAnsi="Times New Roman"/>
              </w:rPr>
              <w:t>同比增速</w:t>
            </w:r>
            <w:r>
              <w:rPr>
                <w:rFonts w:ascii="Times New Roman" w:hAnsi="Times New Roman" w:hint="eastAsia"/>
              </w:rPr>
              <w:t>为</w:t>
            </w:r>
            <w:r>
              <w:rPr>
                <w:rFonts w:ascii="Times New Roman" w:hAnsi="Times New Roman"/>
              </w:rPr>
              <w:t>-0.7%</w:t>
            </w:r>
            <w:r>
              <w:rPr>
                <w:rFonts w:ascii="Times New Roman" w:hAnsi="Times New Roman"/>
              </w:rPr>
              <w:t>，</w:t>
            </w:r>
            <w:r>
              <w:rPr>
                <w:rFonts w:ascii="Times New Roman" w:hAnsi="Times New Roman" w:hint="eastAsia"/>
              </w:rPr>
              <w:t>较</w:t>
            </w:r>
            <w:r>
              <w:rPr>
                <w:rFonts w:ascii="Times New Roman" w:hAnsi="Times New Roman" w:hint="eastAsia"/>
              </w:rPr>
              <w:t>1</w:t>
            </w:r>
            <w:r>
              <w:rPr>
                <w:rFonts w:ascii="Times New Roman" w:hAnsi="Times New Roman"/>
              </w:rPr>
              <w:t>1</w:t>
            </w:r>
            <w:r>
              <w:rPr>
                <w:rFonts w:ascii="Times New Roman" w:hAnsi="Times New Roman" w:hint="eastAsia"/>
              </w:rPr>
              <w:t>月少降</w:t>
            </w:r>
            <w:r>
              <w:rPr>
                <w:rFonts w:ascii="Times New Roman" w:hAnsi="Times New Roman" w:hint="eastAsia"/>
              </w:rPr>
              <w:t>0.</w:t>
            </w:r>
            <w:r>
              <w:rPr>
                <w:rFonts w:ascii="Times New Roman" w:hAnsi="Times New Roman"/>
              </w:rPr>
              <w:t>6</w:t>
            </w:r>
            <w:r>
              <w:rPr>
                <w:rFonts w:ascii="Times New Roman" w:hAnsi="Times New Roman" w:hint="eastAsia"/>
              </w:rPr>
              <w:t>个百分点。</w:t>
            </w:r>
          </w:p>
        </w:tc>
      </w:tr>
      <w:tr w:rsidR="00E43C8A" w14:paraId="00DFA2F7" w14:textId="77777777">
        <w:trPr>
          <w:trHeight w:val="1833"/>
        </w:trPr>
        <w:tc>
          <w:tcPr>
            <w:tcW w:w="9928" w:type="dxa"/>
            <w:tcBorders>
              <w:top w:val="single" w:sz="4" w:space="0" w:color="BD6F0B"/>
              <w:left w:val="single" w:sz="4" w:space="0" w:color="BD6F0B"/>
              <w:bottom w:val="single" w:sz="4" w:space="0" w:color="BD6F0B"/>
              <w:right w:val="single" w:sz="4" w:space="0" w:color="BD6F0B"/>
            </w:tcBorders>
            <w:shd w:val="clear" w:color="auto" w:fill="auto"/>
          </w:tcPr>
          <w:p w14:paraId="44B33EC3" w14:textId="77777777" w:rsidR="00E43C8A" w:rsidRDefault="00000000">
            <w:pPr>
              <w:pStyle w:val="1"/>
              <w:framePr w:hSpace="0" w:wrap="auto" w:vAnchor="margin" w:hAnchor="text" w:xAlign="left" w:yAlign="inline"/>
              <w:spacing w:line="240" w:lineRule="auto"/>
              <w:rPr>
                <w:rFonts w:ascii="Times New Roman" w:hAnsi="Times New Roman"/>
              </w:rPr>
            </w:pPr>
            <w:r>
              <w:rPr>
                <w:rFonts w:ascii="Times New Roman" w:hAnsi="Times New Roman"/>
              </w:rPr>
              <w:lastRenderedPageBreak/>
              <w:t>宏观经济运行环境</w:t>
            </w:r>
          </w:p>
          <w:p w14:paraId="2B7B9D1A" w14:textId="77777777" w:rsidR="00E43C8A" w:rsidRDefault="00000000">
            <w:pPr>
              <w:numPr>
                <w:ilvl w:val="0"/>
                <w:numId w:val="2"/>
              </w:numPr>
              <w:spacing w:line="400" w:lineRule="exact"/>
              <w:ind w:left="714" w:hanging="357"/>
              <w:rPr>
                <w:rFonts w:ascii="Times New Roman" w:hAnsi="Times New Roman"/>
              </w:rPr>
            </w:pPr>
            <w:r>
              <w:rPr>
                <w:rFonts w:ascii="Times New Roman" w:hAnsi="Times New Roman"/>
                <w:b/>
                <w:bCs/>
              </w:rPr>
              <w:t>外部经济</w:t>
            </w:r>
            <w:r>
              <w:rPr>
                <w:rFonts w:ascii="Times New Roman" w:hAnsi="Times New Roman" w:hint="eastAsia"/>
                <w:b/>
                <w:bCs/>
              </w:rPr>
              <w:t>景气度回落</w:t>
            </w:r>
            <w:r>
              <w:rPr>
                <w:rFonts w:ascii="Times New Roman" w:hAnsi="Times New Roman"/>
                <w:b/>
                <w:bCs/>
              </w:rPr>
              <w:t>。</w:t>
            </w:r>
            <w:r>
              <w:rPr>
                <w:rFonts w:ascii="Times New Roman" w:hAnsi="Times New Roman"/>
                <w:bCs/>
              </w:rPr>
              <w:t>12</w:t>
            </w:r>
            <w:r>
              <w:rPr>
                <w:rFonts w:ascii="Times New Roman" w:hAnsi="Times New Roman"/>
              </w:rPr>
              <w:t>月摩根大通全球综合</w:t>
            </w:r>
            <w:r>
              <w:rPr>
                <w:rFonts w:ascii="Times New Roman" w:hAnsi="Times New Roman"/>
              </w:rPr>
              <w:t>PMI</w:t>
            </w:r>
            <w:r>
              <w:rPr>
                <w:rFonts w:ascii="Times New Roman" w:hAnsi="Times New Roman"/>
              </w:rPr>
              <w:t>为</w:t>
            </w:r>
            <w:r>
              <w:rPr>
                <w:rFonts w:ascii="Times New Roman" w:hAnsi="Times New Roman"/>
              </w:rPr>
              <w:t>48.2</w:t>
            </w:r>
            <w:r>
              <w:rPr>
                <w:rFonts w:ascii="Times New Roman" w:hAnsi="Times New Roman"/>
              </w:rPr>
              <w:t>，较</w:t>
            </w:r>
            <w:r>
              <w:rPr>
                <w:rFonts w:ascii="Times New Roman" w:hAnsi="Times New Roman"/>
              </w:rPr>
              <w:t>11</w:t>
            </w:r>
            <w:r>
              <w:rPr>
                <w:rFonts w:ascii="Times New Roman" w:hAnsi="Times New Roman"/>
              </w:rPr>
              <w:t>月</w:t>
            </w:r>
            <w:r>
              <w:rPr>
                <w:rFonts w:ascii="Times New Roman" w:hAnsi="Times New Roman" w:hint="eastAsia"/>
              </w:rPr>
              <w:t>回升</w:t>
            </w:r>
            <w:r>
              <w:rPr>
                <w:rFonts w:ascii="Times New Roman" w:hAnsi="Times New Roman"/>
              </w:rPr>
              <w:t>0.2</w:t>
            </w:r>
            <w:r>
              <w:rPr>
                <w:rFonts w:ascii="Times New Roman" w:hAnsi="Times New Roman"/>
              </w:rPr>
              <w:t>个百分点；摩根大通全球制造业</w:t>
            </w:r>
            <w:r>
              <w:rPr>
                <w:rFonts w:ascii="Times New Roman" w:hAnsi="Times New Roman"/>
              </w:rPr>
              <w:t>PMI</w:t>
            </w:r>
            <w:r>
              <w:rPr>
                <w:rFonts w:ascii="Times New Roman" w:hAnsi="Times New Roman"/>
              </w:rPr>
              <w:t>为</w:t>
            </w:r>
            <w:r>
              <w:rPr>
                <w:rFonts w:ascii="Times New Roman" w:hAnsi="Times New Roman"/>
              </w:rPr>
              <w:t>48.6</w:t>
            </w:r>
            <w:r>
              <w:rPr>
                <w:rFonts w:ascii="Times New Roman" w:hAnsi="Times New Roman"/>
              </w:rPr>
              <w:t>，较</w:t>
            </w:r>
            <w:r>
              <w:rPr>
                <w:rFonts w:ascii="Times New Roman" w:hAnsi="Times New Roman"/>
              </w:rPr>
              <w:t>11</w:t>
            </w:r>
            <w:r>
              <w:rPr>
                <w:rFonts w:ascii="Times New Roman" w:hAnsi="Times New Roman"/>
              </w:rPr>
              <w:t>月</w:t>
            </w:r>
            <w:r>
              <w:rPr>
                <w:rFonts w:ascii="Times New Roman" w:hAnsi="Times New Roman" w:hint="eastAsia"/>
              </w:rPr>
              <w:t>回落</w:t>
            </w:r>
            <w:r>
              <w:rPr>
                <w:rFonts w:ascii="Times New Roman" w:hAnsi="Times New Roman"/>
              </w:rPr>
              <w:t>0.2</w:t>
            </w:r>
            <w:r>
              <w:rPr>
                <w:rFonts w:ascii="Times New Roman" w:hAnsi="Times New Roman"/>
              </w:rPr>
              <w:t>个百分点。美国制造业</w:t>
            </w:r>
            <w:r>
              <w:rPr>
                <w:rFonts w:ascii="Times New Roman" w:hAnsi="Times New Roman"/>
              </w:rPr>
              <w:t>PMI</w:t>
            </w:r>
            <w:r>
              <w:rPr>
                <w:rFonts w:ascii="Times New Roman" w:hAnsi="Times New Roman" w:hint="eastAsia"/>
              </w:rPr>
              <w:t>从</w:t>
            </w:r>
            <w:r>
              <w:rPr>
                <w:rFonts w:ascii="Times New Roman" w:hAnsi="Times New Roman"/>
              </w:rPr>
              <w:t>11</w:t>
            </w:r>
            <w:r>
              <w:rPr>
                <w:rFonts w:ascii="Times New Roman" w:hAnsi="Times New Roman" w:hint="eastAsia"/>
              </w:rPr>
              <w:t>月的</w:t>
            </w:r>
            <w:r>
              <w:rPr>
                <w:rFonts w:ascii="Times New Roman" w:hAnsi="Times New Roman"/>
              </w:rPr>
              <w:t>49.0</w:t>
            </w:r>
            <w:r>
              <w:rPr>
                <w:rFonts w:ascii="Times New Roman" w:hAnsi="Times New Roman" w:hint="eastAsia"/>
              </w:rPr>
              <w:t>回落至</w:t>
            </w:r>
            <w:r>
              <w:rPr>
                <w:rFonts w:ascii="Times New Roman" w:hAnsi="Times New Roman"/>
              </w:rPr>
              <w:t>12</w:t>
            </w:r>
            <w:r>
              <w:rPr>
                <w:rFonts w:ascii="Times New Roman" w:hAnsi="Times New Roman" w:hint="eastAsia"/>
              </w:rPr>
              <w:t>月</w:t>
            </w:r>
            <w:r>
              <w:rPr>
                <w:rFonts w:ascii="Times New Roman" w:hAnsi="Times New Roman"/>
              </w:rPr>
              <w:t>48.4</w:t>
            </w:r>
            <w:r>
              <w:rPr>
                <w:rFonts w:ascii="Times New Roman" w:hAnsi="Times New Roman"/>
              </w:rPr>
              <w:t>，欧元区制造业</w:t>
            </w:r>
            <w:r>
              <w:rPr>
                <w:rFonts w:ascii="Times New Roman" w:hAnsi="Times New Roman"/>
              </w:rPr>
              <w:t>PMI</w:t>
            </w:r>
            <w:r>
              <w:rPr>
                <w:rFonts w:ascii="Times New Roman" w:hAnsi="Times New Roman"/>
              </w:rPr>
              <w:t>从</w:t>
            </w:r>
            <w:r>
              <w:rPr>
                <w:rFonts w:ascii="Times New Roman" w:hAnsi="Times New Roman"/>
              </w:rPr>
              <w:t>11</w:t>
            </w:r>
            <w:r>
              <w:rPr>
                <w:rFonts w:ascii="Times New Roman" w:hAnsi="Times New Roman"/>
              </w:rPr>
              <w:t>月</w:t>
            </w:r>
            <w:r>
              <w:rPr>
                <w:rFonts w:ascii="Times New Roman" w:hAnsi="Times New Roman"/>
              </w:rPr>
              <w:t>47.1</w:t>
            </w:r>
            <w:r>
              <w:rPr>
                <w:rFonts w:ascii="Times New Roman" w:hAnsi="Times New Roman" w:hint="eastAsia"/>
              </w:rPr>
              <w:t>回升</w:t>
            </w:r>
            <w:r>
              <w:rPr>
                <w:rFonts w:ascii="Times New Roman" w:hAnsi="Times New Roman"/>
              </w:rPr>
              <w:t>至</w:t>
            </w:r>
            <w:r>
              <w:rPr>
                <w:rFonts w:ascii="Times New Roman" w:hAnsi="Times New Roman"/>
              </w:rPr>
              <w:t>12</w:t>
            </w:r>
            <w:r>
              <w:rPr>
                <w:rFonts w:ascii="Times New Roman" w:hAnsi="Times New Roman" w:hint="eastAsia"/>
              </w:rPr>
              <w:t>月</w:t>
            </w:r>
            <w:r>
              <w:rPr>
                <w:rFonts w:ascii="Times New Roman" w:hAnsi="Times New Roman"/>
              </w:rPr>
              <w:t>47.8</w:t>
            </w:r>
            <w:r>
              <w:rPr>
                <w:rFonts w:ascii="Times New Roman" w:hAnsi="Times New Roman"/>
              </w:rPr>
              <w:t>，日本制造业</w:t>
            </w:r>
            <w:r>
              <w:rPr>
                <w:rFonts w:ascii="Times New Roman" w:hAnsi="Times New Roman"/>
              </w:rPr>
              <w:t>PMI</w:t>
            </w:r>
            <w:r>
              <w:rPr>
                <w:rFonts w:ascii="Times New Roman" w:hAnsi="Times New Roman"/>
              </w:rPr>
              <w:t>从</w:t>
            </w:r>
            <w:r>
              <w:rPr>
                <w:rFonts w:ascii="Times New Roman" w:hAnsi="Times New Roman"/>
              </w:rPr>
              <w:t>11</w:t>
            </w:r>
            <w:r>
              <w:rPr>
                <w:rFonts w:ascii="Times New Roman" w:hAnsi="Times New Roman"/>
              </w:rPr>
              <w:t>月</w:t>
            </w:r>
            <w:r>
              <w:rPr>
                <w:rFonts w:ascii="Times New Roman" w:hAnsi="Times New Roman"/>
              </w:rPr>
              <w:t>49.0</w:t>
            </w:r>
            <w:r>
              <w:rPr>
                <w:rFonts w:ascii="Times New Roman" w:hAnsi="Times New Roman"/>
              </w:rPr>
              <w:t>回</w:t>
            </w:r>
            <w:r>
              <w:rPr>
                <w:rFonts w:ascii="Times New Roman" w:hAnsi="Times New Roman" w:hint="eastAsia"/>
              </w:rPr>
              <w:t>落</w:t>
            </w:r>
            <w:r>
              <w:rPr>
                <w:rFonts w:ascii="Times New Roman" w:hAnsi="Times New Roman"/>
              </w:rPr>
              <w:t>至</w:t>
            </w:r>
            <w:r>
              <w:rPr>
                <w:rFonts w:ascii="Times New Roman" w:hAnsi="Times New Roman"/>
              </w:rPr>
              <w:t>12</w:t>
            </w:r>
            <w:r>
              <w:rPr>
                <w:rFonts w:ascii="Times New Roman" w:hAnsi="Times New Roman" w:hint="eastAsia"/>
              </w:rPr>
              <w:t>月</w:t>
            </w:r>
            <w:r>
              <w:rPr>
                <w:rFonts w:ascii="Times New Roman" w:hAnsi="Times New Roman"/>
              </w:rPr>
              <w:t>48.9</w:t>
            </w:r>
            <w:r>
              <w:rPr>
                <w:rFonts w:ascii="Times New Roman" w:hAnsi="Times New Roman"/>
              </w:rPr>
              <w:t>。</w:t>
            </w:r>
            <w:r>
              <w:rPr>
                <w:rFonts w:ascii="Times New Roman" w:hAnsi="Times New Roman"/>
              </w:rPr>
              <w:t>CRB</w:t>
            </w:r>
            <w:r>
              <w:rPr>
                <w:rFonts w:ascii="Times New Roman" w:hAnsi="Times New Roman"/>
              </w:rPr>
              <w:t>大宗商品现货价格环比</w:t>
            </w:r>
            <w:r>
              <w:rPr>
                <w:rFonts w:ascii="Times New Roman" w:hAnsi="Times New Roman" w:hint="eastAsia"/>
              </w:rPr>
              <w:t>零增长</w:t>
            </w:r>
            <w:r>
              <w:rPr>
                <w:rFonts w:ascii="Times New Roman" w:hAnsi="Times New Roman"/>
              </w:rPr>
              <w:t>。</w:t>
            </w:r>
          </w:p>
          <w:p w14:paraId="4046B541" w14:textId="77777777" w:rsidR="00E43C8A" w:rsidRDefault="00000000">
            <w:pPr>
              <w:numPr>
                <w:ilvl w:val="0"/>
                <w:numId w:val="2"/>
              </w:numPr>
              <w:spacing w:line="400" w:lineRule="exact"/>
              <w:ind w:left="714" w:hanging="357"/>
              <w:rPr>
                <w:rFonts w:ascii="Times New Roman" w:hAnsi="Times New Roman"/>
              </w:rPr>
            </w:pPr>
            <w:r>
              <w:rPr>
                <w:rFonts w:ascii="Times New Roman" w:hAnsi="Times New Roman" w:hint="eastAsia"/>
                <w:b/>
              </w:rPr>
              <w:t>社融存量增速回落</w:t>
            </w:r>
            <w:r>
              <w:rPr>
                <w:rFonts w:ascii="Times New Roman" w:hAnsi="Times New Roman"/>
                <w:b/>
                <w:bCs/>
              </w:rPr>
              <w:t>。</w:t>
            </w:r>
            <w:r>
              <w:rPr>
                <w:rFonts w:ascii="Times New Roman" w:hAnsi="Times New Roman"/>
                <w:bCs/>
              </w:rPr>
              <w:t>12</w:t>
            </w:r>
            <w:r>
              <w:rPr>
                <w:rFonts w:ascii="Times New Roman" w:hAnsi="Times New Roman"/>
              </w:rPr>
              <w:t>月</w:t>
            </w:r>
            <w:r>
              <w:rPr>
                <w:rFonts w:ascii="Times New Roman" w:hAnsi="Times New Roman"/>
              </w:rPr>
              <w:t>M1</w:t>
            </w:r>
            <w:r>
              <w:rPr>
                <w:rFonts w:ascii="Times New Roman" w:hAnsi="Times New Roman"/>
              </w:rPr>
              <w:t>同比增速为</w:t>
            </w:r>
            <w:r>
              <w:rPr>
                <w:rFonts w:ascii="Times New Roman" w:hAnsi="Times New Roman"/>
              </w:rPr>
              <w:t>3.7%</w:t>
            </w:r>
            <w:r>
              <w:rPr>
                <w:rFonts w:ascii="Times New Roman" w:hAnsi="Times New Roman"/>
              </w:rPr>
              <w:t>，</w:t>
            </w:r>
            <w:r>
              <w:rPr>
                <w:rFonts w:ascii="Times New Roman" w:hAnsi="Times New Roman" w:hint="eastAsia"/>
              </w:rPr>
              <w:t>较</w:t>
            </w:r>
            <w:r>
              <w:rPr>
                <w:rFonts w:ascii="Times New Roman" w:hAnsi="Times New Roman"/>
              </w:rPr>
              <w:t>11</w:t>
            </w:r>
            <w:r>
              <w:rPr>
                <w:rFonts w:ascii="Times New Roman" w:hAnsi="Times New Roman" w:hint="eastAsia"/>
              </w:rPr>
              <w:t>月回落</w:t>
            </w:r>
            <w:r>
              <w:rPr>
                <w:rFonts w:ascii="Times New Roman" w:hAnsi="Times New Roman"/>
              </w:rPr>
              <w:t>0.9</w:t>
            </w:r>
            <w:r>
              <w:rPr>
                <w:rFonts w:ascii="Times New Roman" w:hAnsi="Times New Roman" w:hint="eastAsia"/>
              </w:rPr>
              <w:t>个百分点</w:t>
            </w:r>
            <w:r>
              <w:rPr>
                <w:rFonts w:ascii="Times New Roman" w:hAnsi="Times New Roman"/>
              </w:rPr>
              <w:t>；</w:t>
            </w:r>
            <w:r>
              <w:rPr>
                <w:rFonts w:ascii="Times New Roman" w:hAnsi="Times New Roman"/>
              </w:rPr>
              <w:t>M2</w:t>
            </w:r>
            <w:r>
              <w:rPr>
                <w:rFonts w:ascii="Times New Roman" w:hAnsi="Times New Roman"/>
              </w:rPr>
              <w:t>同比增速为</w:t>
            </w:r>
            <w:r>
              <w:rPr>
                <w:rFonts w:ascii="Times New Roman" w:hAnsi="Times New Roman"/>
              </w:rPr>
              <w:t>11.8%</w:t>
            </w:r>
            <w:r>
              <w:rPr>
                <w:rFonts w:ascii="Times New Roman" w:hAnsi="Times New Roman"/>
              </w:rPr>
              <w:t>，</w:t>
            </w:r>
            <w:r>
              <w:rPr>
                <w:rFonts w:ascii="Times New Roman" w:hAnsi="Times New Roman" w:hint="eastAsia"/>
              </w:rPr>
              <w:t>较</w:t>
            </w:r>
            <w:r>
              <w:rPr>
                <w:rFonts w:ascii="Times New Roman" w:hAnsi="Times New Roman"/>
              </w:rPr>
              <w:t>11</w:t>
            </w:r>
            <w:r>
              <w:rPr>
                <w:rFonts w:ascii="Times New Roman" w:hAnsi="Times New Roman" w:hint="eastAsia"/>
              </w:rPr>
              <w:t>月回落</w:t>
            </w:r>
            <w:r>
              <w:rPr>
                <w:rFonts w:ascii="Times New Roman" w:hAnsi="Times New Roman"/>
              </w:rPr>
              <w:t>0</w:t>
            </w:r>
            <w:r>
              <w:rPr>
                <w:rFonts w:ascii="Times New Roman" w:hAnsi="Times New Roman" w:hint="eastAsia"/>
              </w:rPr>
              <w:t>.</w:t>
            </w:r>
            <w:r>
              <w:rPr>
                <w:rFonts w:ascii="Times New Roman" w:hAnsi="Times New Roman"/>
              </w:rPr>
              <w:t>6</w:t>
            </w:r>
            <w:r>
              <w:rPr>
                <w:rFonts w:ascii="Times New Roman" w:hAnsi="Times New Roman" w:hint="eastAsia"/>
              </w:rPr>
              <w:t>个百分点</w:t>
            </w:r>
            <w:r>
              <w:rPr>
                <w:rFonts w:ascii="Times New Roman" w:hAnsi="Times New Roman"/>
              </w:rPr>
              <w:t>。社会融资规模</w:t>
            </w:r>
            <w:r>
              <w:rPr>
                <w:rFonts w:ascii="Times New Roman" w:hAnsi="Times New Roman"/>
                <w:bCs/>
              </w:rPr>
              <w:t>存量同比增速为</w:t>
            </w:r>
            <w:r>
              <w:rPr>
                <w:rFonts w:ascii="Times New Roman" w:hAnsi="Times New Roman"/>
                <w:bCs/>
              </w:rPr>
              <w:t>9.6%</w:t>
            </w:r>
            <w:r>
              <w:rPr>
                <w:rFonts w:ascii="Times New Roman" w:hAnsi="Times New Roman"/>
                <w:bCs/>
              </w:rPr>
              <w:t>，</w:t>
            </w:r>
            <w:r>
              <w:rPr>
                <w:rFonts w:ascii="Times New Roman" w:hAnsi="Times New Roman" w:hint="eastAsia"/>
                <w:bCs/>
              </w:rPr>
              <w:t>较</w:t>
            </w:r>
            <w:r>
              <w:rPr>
                <w:rFonts w:ascii="Times New Roman" w:hAnsi="Times New Roman"/>
                <w:bCs/>
              </w:rPr>
              <w:t>11</w:t>
            </w:r>
            <w:r>
              <w:rPr>
                <w:rFonts w:ascii="Times New Roman" w:hAnsi="Times New Roman" w:hint="eastAsia"/>
                <w:bCs/>
              </w:rPr>
              <w:t>月回落</w:t>
            </w:r>
            <w:r>
              <w:rPr>
                <w:rFonts w:ascii="Times New Roman" w:hAnsi="Times New Roman" w:hint="eastAsia"/>
                <w:bCs/>
              </w:rPr>
              <w:t>0</w:t>
            </w:r>
            <w:r>
              <w:rPr>
                <w:rFonts w:ascii="Times New Roman" w:hAnsi="Times New Roman"/>
                <w:bCs/>
              </w:rPr>
              <w:t>.4</w:t>
            </w:r>
            <w:r>
              <w:rPr>
                <w:rFonts w:ascii="Times New Roman" w:hAnsi="Times New Roman" w:hint="eastAsia"/>
                <w:bCs/>
              </w:rPr>
              <w:t>个百分点</w:t>
            </w:r>
            <w:r>
              <w:rPr>
                <w:rFonts w:ascii="Times New Roman" w:hAnsi="Times New Roman"/>
                <w:bCs/>
              </w:rPr>
              <w:t>。</w:t>
            </w:r>
            <w:r>
              <w:rPr>
                <w:rFonts w:ascii="Times New Roman" w:hAnsi="Times New Roman"/>
                <w:bCs/>
              </w:rPr>
              <w:t>12</w:t>
            </w:r>
            <w:r>
              <w:rPr>
                <w:rFonts w:ascii="Times New Roman" w:hAnsi="Times New Roman"/>
                <w:bCs/>
              </w:rPr>
              <w:t>月，</w:t>
            </w:r>
            <w:r>
              <w:rPr>
                <w:rFonts w:ascii="Times New Roman" w:hAnsi="Times New Roman"/>
              </w:rPr>
              <w:t>新增</w:t>
            </w:r>
            <w:r>
              <w:rPr>
                <w:rFonts w:ascii="Times New Roman" w:hAnsi="Times New Roman" w:hint="eastAsia"/>
              </w:rPr>
              <w:t>社融</w:t>
            </w:r>
            <w:r>
              <w:rPr>
                <w:rFonts w:ascii="Times New Roman" w:hAnsi="Times New Roman"/>
              </w:rPr>
              <w:t>1.3</w:t>
            </w:r>
            <w:r>
              <w:rPr>
                <w:rFonts w:ascii="Times New Roman" w:hAnsi="Times New Roman"/>
              </w:rPr>
              <w:t>万亿，较</w:t>
            </w:r>
            <w:r>
              <w:rPr>
                <w:rFonts w:ascii="Times New Roman" w:hAnsi="Times New Roman"/>
              </w:rPr>
              <w:t>11</w:t>
            </w:r>
            <w:r>
              <w:rPr>
                <w:rFonts w:ascii="Times New Roman" w:hAnsi="Times New Roman"/>
              </w:rPr>
              <w:t>月</w:t>
            </w:r>
            <w:r>
              <w:rPr>
                <w:rFonts w:ascii="Times New Roman" w:hAnsi="Times New Roman" w:hint="eastAsia"/>
              </w:rPr>
              <w:t>回落</w:t>
            </w:r>
            <w:r>
              <w:rPr>
                <w:rFonts w:ascii="Times New Roman" w:hAnsi="Times New Roman"/>
              </w:rPr>
              <w:t>0.7</w:t>
            </w:r>
            <w:r>
              <w:rPr>
                <w:rFonts w:ascii="Times New Roman" w:hAnsi="Times New Roman"/>
              </w:rPr>
              <w:t>万亿。其中，政府新增债务（国债</w:t>
            </w:r>
            <w:r>
              <w:rPr>
                <w:rFonts w:ascii="Times New Roman" w:hAnsi="Times New Roman"/>
              </w:rPr>
              <w:t>+</w:t>
            </w:r>
            <w:r>
              <w:rPr>
                <w:rFonts w:ascii="Times New Roman" w:hAnsi="Times New Roman"/>
              </w:rPr>
              <w:t>地方债</w:t>
            </w:r>
            <w:r>
              <w:rPr>
                <w:rFonts w:ascii="Times New Roman" w:hAnsi="Times New Roman"/>
              </w:rPr>
              <w:t>+</w:t>
            </w:r>
            <w:r>
              <w:rPr>
                <w:rFonts w:ascii="Times New Roman" w:hAnsi="Times New Roman"/>
              </w:rPr>
              <w:t>专项债）</w:t>
            </w:r>
            <w:r>
              <w:rPr>
                <w:rFonts w:ascii="Times New Roman" w:hAnsi="Times New Roman"/>
              </w:rPr>
              <w:t>0.3</w:t>
            </w:r>
            <w:r>
              <w:rPr>
                <w:rFonts w:ascii="Times New Roman" w:hAnsi="Times New Roman"/>
              </w:rPr>
              <w:t>万亿，较</w:t>
            </w:r>
            <w:r>
              <w:rPr>
                <w:rFonts w:ascii="Times New Roman" w:hAnsi="Times New Roman"/>
              </w:rPr>
              <w:t>11</w:t>
            </w:r>
            <w:r>
              <w:rPr>
                <w:rFonts w:ascii="Times New Roman" w:hAnsi="Times New Roman"/>
              </w:rPr>
              <w:t>月</w:t>
            </w:r>
            <w:r>
              <w:rPr>
                <w:rFonts w:ascii="Times New Roman" w:hAnsi="Times New Roman" w:hint="eastAsia"/>
              </w:rPr>
              <w:t>回落</w:t>
            </w:r>
            <w:r>
              <w:rPr>
                <w:rFonts w:ascii="Times New Roman" w:hAnsi="Times New Roman"/>
              </w:rPr>
              <w:t>0.4</w:t>
            </w:r>
            <w:r>
              <w:rPr>
                <w:rFonts w:ascii="Times New Roman" w:hAnsi="Times New Roman"/>
              </w:rPr>
              <w:t>万亿；企业新增债务</w:t>
            </w:r>
            <w:r>
              <w:rPr>
                <w:rFonts w:ascii="Times New Roman" w:hAnsi="Times New Roman"/>
              </w:rPr>
              <w:t>0.9</w:t>
            </w:r>
            <w:r>
              <w:rPr>
                <w:rFonts w:ascii="Times New Roman" w:hAnsi="Times New Roman"/>
              </w:rPr>
              <w:t>万亿（包括地方融资平台企业新增债务），较</w:t>
            </w:r>
            <w:r>
              <w:rPr>
                <w:rFonts w:ascii="Times New Roman" w:hAnsi="Times New Roman"/>
              </w:rPr>
              <w:t>11</w:t>
            </w:r>
            <w:r>
              <w:rPr>
                <w:rFonts w:ascii="Times New Roman" w:hAnsi="Times New Roman"/>
              </w:rPr>
              <w:t>月</w:t>
            </w:r>
            <w:r>
              <w:rPr>
                <w:rFonts w:ascii="Times New Roman" w:hAnsi="Times New Roman" w:hint="eastAsia"/>
              </w:rPr>
              <w:t>回落</w:t>
            </w:r>
            <w:r>
              <w:rPr>
                <w:rFonts w:ascii="Times New Roman" w:hAnsi="Times New Roman"/>
              </w:rPr>
              <w:t>0.2</w:t>
            </w:r>
            <w:r>
              <w:rPr>
                <w:rFonts w:ascii="Times New Roman" w:hAnsi="Times New Roman"/>
              </w:rPr>
              <w:t>万亿；居民新增债务</w:t>
            </w:r>
            <w:r>
              <w:rPr>
                <w:rFonts w:ascii="Times New Roman" w:hAnsi="Times New Roman"/>
              </w:rPr>
              <w:t>0.2</w:t>
            </w:r>
            <w:r>
              <w:rPr>
                <w:rFonts w:ascii="Times New Roman" w:hAnsi="Times New Roman"/>
              </w:rPr>
              <w:t>万亿，较</w:t>
            </w:r>
            <w:r>
              <w:rPr>
                <w:rFonts w:ascii="Times New Roman" w:hAnsi="Times New Roman"/>
              </w:rPr>
              <w:t>11</w:t>
            </w:r>
            <w:r>
              <w:rPr>
                <w:rFonts w:ascii="Times New Roman" w:hAnsi="Times New Roman"/>
              </w:rPr>
              <w:t>月</w:t>
            </w:r>
            <w:r>
              <w:rPr>
                <w:rFonts w:ascii="Times New Roman" w:hAnsi="Times New Roman" w:hint="eastAsia"/>
              </w:rPr>
              <w:t>回落</w:t>
            </w:r>
            <w:r>
              <w:rPr>
                <w:rFonts w:ascii="Times New Roman" w:hAnsi="Times New Roman"/>
              </w:rPr>
              <w:t>0.1</w:t>
            </w:r>
            <w:r>
              <w:rPr>
                <w:rFonts w:ascii="Times New Roman" w:hAnsi="Times New Roman"/>
              </w:rPr>
              <w:t>万亿。</w:t>
            </w:r>
          </w:p>
          <w:p w14:paraId="73A44B0A" w14:textId="77777777" w:rsidR="00E43C8A" w:rsidRDefault="00000000">
            <w:pPr>
              <w:numPr>
                <w:ilvl w:val="0"/>
                <w:numId w:val="2"/>
              </w:numPr>
              <w:spacing w:afterLines="50" w:after="156" w:line="400" w:lineRule="exact"/>
              <w:ind w:left="714" w:hanging="357"/>
              <w:rPr>
                <w:rFonts w:ascii="Times New Roman" w:hAnsi="Times New Roman"/>
              </w:rPr>
            </w:pPr>
            <w:r>
              <w:rPr>
                <w:rFonts w:ascii="Times New Roman" w:hAnsi="Times New Roman" w:hint="eastAsia"/>
                <w:b/>
                <w:bCs/>
              </w:rPr>
              <w:t>7</w:t>
            </w:r>
            <w:r>
              <w:rPr>
                <w:rFonts w:ascii="Times New Roman" w:hAnsi="Times New Roman" w:hint="eastAsia"/>
                <w:b/>
                <w:bCs/>
              </w:rPr>
              <w:t>天回购利率回升</w:t>
            </w:r>
            <w:r>
              <w:rPr>
                <w:rFonts w:ascii="Times New Roman" w:hAnsi="Times New Roman"/>
                <w:b/>
                <w:bCs/>
              </w:rPr>
              <w:t>。</w:t>
            </w:r>
            <w:r>
              <w:rPr>
                <w:rFonts w:ascii="Times New Roman" w:hAnsi="Times New Roman"/>
              </w:rPr>
              <w:t>7</w:t>
            </w:r>
            <w:r>
              <w:rPr>
                <w:rFonts w:ascii="Times New Roman" w:hAnsi="Times New Roman"/>
              </w:rPr>
              <w:t>天银行间质押式回购利率</w:t>
            </w:r>
            <w:r>
              <w:rPr>
                <w:rFonts w:ascii="Times New Roman" w:hAnsi="Times New Roman"/>
                <w:bCs/>
              </w:rPr>
              <w:t>12</w:t>
            </w:r>
            <w:r>
              <w:rPr>
                <w:rFonts w:ascii="Times New Roman" w:hAnsi="Times New Roman"/>
              </w:rPr>
              <w:t>月均值为</w:t>
            </w:r>
            <w:r>
              <w:rPr>
                <w:rFonts w:ascii="Times New Roman" w:hAnsi="Times New Roman"/>
              </w:rPr>
              <w:t>2.33%</w:t>
            </w:r>
            <w:r>
              <w:rPr>
                <w:rFonts w:ascii="Times New Roman" w:hAnsi="Times New Roman"/>
              </w:rPr>
              <w:t>，较</w:t>
            </w:r>
            <w:r>
              <w:rPr>
                <w:rFonts w:ascii="Times New Roman" w:hAnsi="Times New Roman"/>
              </w:rPr>
              <w:t>11</w:t>
            </w:r>
            <w:r>
              <w:rPr>
                <w:rFonts w:ascii="Times New Roman" w:hAnsi="Times New Roman"/>
              </w:rPr>
              <w:t>月</w:t>
            </w:r>
            <w:r>
              <w:rPr>
                <w:rFonts w:ascii="Times New Roman" w:hAnsi="Times New Roman" w:hint="eastAsia"/>
              </w:rPr>
              <w:t>回升</w:t>
            </w:r>
            <w:r>
              <w:rPr>
                <w:rFonts w:ascii="Times New Roman" w:hAnsi="Times New Roman"/>
              </w:rPr>
              <w:t>40</w:t>
            </w:r>
            <w:r>
              <w:rPr>
                <w:rFonts w:ascii="Times New Roman" w:hAnsi="Times New Roman"/>
              </w:rPr>
              <w:t>个基点。</w:t>
            </w:r>
            <w:r>
              <w:rPr>
                <w:rFonts w:ascii="Times New Roman" w:hAnsi="Times New Roman"/>
              </w:rPr>
              <w:t>3</w:t>
            </w:r>
            <w:r>
              <w:rPr>
                <w:rFonts w:ascii="Times New Roman" w:hAnsi="Times New Roman"/>
              </w:rPr>
              <w:t>个月</w:t>
            </w:r>
            <w:r>
              <w:rPr>
                <w:rFonts w:ascii="Times New Roman" w:hAnsi="Times New Roman"/>
              </w:rPr>
              <w:t>SHIBOR</w:t>
            </w:r>
            <w:r>
              <w:rPr>
                <w:rFonts w:ascii="Times New Roman" w:hAnsi="Times New Roman"/>
              </w:rPr>
              <w:t>与</w:t>
            </w:r>
            <w:r>
              <w:rPr>
                <w:rFonts w:ascii="Times New Roman" w:hAnsi="Times New Roman"/>
              </w:rPr>
              <w:t>3</w:t>
            </w:r>
            <w:r>
              <w:rPr>
                <w:rFonts w:ascii="Times New Roman" w:hAnsi="Times New Roman"/>
              </w:rPr>
              <w:t>个月国债收益率之差来代表的短期流动性利差</w:t>
            </w:r>
            <w:r>
              <w:rPr>
                <w:rFonts w:ascii="Times New Roman" w:hAnsi="Times New Roman" w:hint="eastAsia"/>
              </w:rPr>
              <w:t>较</w:t>
            </w:r>
            <w:r>
              <w:rPr>
                <w:rFonts w:ascii="Times New Roman" w:hAnsi="Times New Roman"/>
              </w:rPr>
              <w:t>11</w:t>
            </w:r>
            <w:r>
              <w:rPr>
                <w:rFonts w:ascii="Times New Roman" w:hAnsi="Times New Roman"/>
              </w:rPr>
              <w:t>月</w:t>
            </w:r>
            <w:r>
              <w:rPr>
                <w:rFonts w:ascii="Times New Roman" w:hAnsi="Times New Roman" w:hint="eastAsia"/>
              </w:rPr>
              <w:t>回升</w:t>
            </w:r>
            <w:r>
              <w:rPr>
                <w:rFonts w:ascii="Times New Roman" w:hAnsi="Times New Roman"/>
              </w:rPr>
              <w:t>12</w:t>
            </w:r>
            <w:r>
              <w:rPr>
                <w:rFonts w:ascii="Times New Roman" w:hAnsi="Times New Roman" w:hint="eastAsia"/>
              </w:rPr>
              <w:t>个基点至</w:t>
            </w:r>
            <w:r>
              <w:rPr>
                <w:rFonts w:ascii="Times New Roman" w:hAnsi="Times New Roman"/>
              </w:rPr>
              <w:t>0.21%</w:t>
            </w:r>
            <w:r>
              <w:rPr>
                <w:rFonts w:ascii="Times New Roman" w:hAnsi="Times New Roman"/>
              </w:rPr>
              <w:t>；</w:t>
            </w:r>
            <w:r>
              <w:rPr>
                <w:rFonts w:ascii="Times New Roman" w:hAnsi="Times New Roman"/>
              </w:rPr>
              <w:t>10</w:t>
            </w:r>
            <w:r>
              <w:rPr>
                <w:rFonts w:ascii="Times New Roman" w:hAnsi="Times New Roman"/>
              </w:rPr>
              <w:t>年期国债收益率与</w:t>
            </w:r>
            <w:r>
              <w:rPr>
                <w:rFonts w:ascii="Times New Roman" w:hAnsi="Times New Roman"/>
              </w:rPr>
              <w:t>1</w:t>
            </w:r>
            <w:r>
              <w:rPr>
                <w:rFonts w:ascii="Times New Roman" w:hAnsi="Times New Roman"/>
              </w:rPr>
              <w:t>年期国债收益率之差来代表的期限利差较</w:t>
            </w:r>
            <w:r>
              <w:rPr>
                <w:rFonts w:ascii="Times New Roman" w:hAnsi="Times New Roman"/>
              </w:rPr>
              <w:t>11</w:t>
            </w:r>
            <w:r>
              <w:rPr>
                <w:rFonts w:ascii="Times New Roman" w:hAnsi="Times New Roman"/>
              </w:rPr>
              <w:t>月</w:t>
            </w:r>
            <w:r>
              <w:rPr>
                <w:rFonts w:ascii="Times New Roman" w:hAnsi="Times New Roman" w:hint="eastAsia"/>
              </w:rPr>
              <w:t>回落</w:t>
            </w:r>
            <w:r>
              <w:rPr>
                <w:rFonts w:ascii="Times New Roman" w:hAnsi="Times New Roman" w:hint="eastAsia"/>
              </w:rPr>
              <w:t>1</w:t>
            </w:r>
            <w:r>
              <w:rPr>
                <w:rFonts w:ascii="Times New Roman" w:hAnsi="Times New Roman"/>
              </w:rPr>
              <w:t>5</w:t>
            </w:r>
            <w:r>
              <w:rPr>
                <w:rFonts w:ascii="Times New Roman" w:hAnsi="Times New Roman"/>
              </w:rPr>
              <w:t>个基点至</w:t>
            </w:r>
            <w:r>
              <w:rPr>
                <w:rFonts w:ascii="Times New Roman" w:hAnsi="Times New Roman"/>
              </w:rPr>
              <w:t>0.63%</w:t>
            </w:r>
            <w:r>
              <w:rPr>
                <w:rFonts w:ascii="Times New Roman" w:hAnsi="Times New Roman"/>
              </w:rPr>
              <w:t>；</w:t>
            </w:r>
            <w:r>
              <w:rPr>
                <w:rFonts w:ascii="Times New Roman" w:hAnsi="Times New Roman"/>
              </w:rPr>
              <w:t>10</w:t>
            </w:r>
            <w:r>
              <w:rPr>
                <w:rFonts w:ascii="Times New Roman" w:hAnsi="Times New Roman"/>
              </w:rPr>
              <w:t>年期</w:t>
            </w:r>
            <w:r>
              <w:rPr>
                <w:rFonts w:ascii="Times New Roman" w:hAnsi="Times New Roman"/>
              </w:rPr>
              <w:t>AA</w:t>
            </w:r>
            <w:r>
              <w:rPr>
                <w:rFonts w:ascii="Times New Roman" w:hAnsi="Times New Roman" w:hint="eastAsia"/>
              </w:rPr>
              <w:t>A</w:t>
            </w:r>
            <w:r>
              <w:rPr>
                <w:rFonts w:ascii="Times New Roman" w:hAnsi="Times New Roman"/>
              </w:rPr>
              <w:t>级债券收益率与</w:t>
            </w:r>
            <w:r>
              <w:rPr>
                <w:rFonts w:ascii="Times New Roman" w:hAnsi="Times New Roman"/>
              </w:rPr>
              <w:t>10</w:t>
            </w:r>
            <w:r>
              <w:rPr>
                <w:rFonts w:ascii="Times New Roman" w:hAnsi="Times New Roman"/>
              </w:rPr>
              <w:t>年期国债收益率之差来代表的信用利差</w:t>
            </w:r>
            <w:r>
              <w:rPr>
                <w:rFonts w:ascii="Times New Roman" w:hAnsi="Times New Roman" w:hint="eastAsia"/>
              </w:rPr>
              <w:t>较</w:t>
            </w:r>
            <w:r>
              <w:rPr>
                <w:rFonts w:ascii="Times New Roman" w:hAnsi="Times New Roman"/>
              </w:rPr>
              <w:t>11</w:t>
            </w:r>
            <w:r>
              <w:rPr>
                <w:rFonts w:ascii="Times New Roman" w:hAnsi="Times New Roman" w:hint="eastAsia"/>
              </w:rPr>
              <w:t>月回升</w:t>
            </w:r>
            <w:r>
              <w:rPr>
                <w:rFonts w:ascii="Times New Roman" w:hAnsi="Times New Roman"/>
              </w:rPr>
              <w:t>16</w:t>
            </w:r>
            <w:r>
              <w:rPr>
                <w:rFonts w:ascii="Times New Roman" w:hAnsi="Times New Roman" w:hint="eastAsia"/>
              </w:rPr>
              <w:t>个基点至</w:t>
            </w:r>
            <w:r>
              <w:rPr>
                <w:rFonts w:ascii="Times New Roman" w:hAnsi="Times New Roman"/>
              </w:rPr>
              <w:t>0.82%</w:t>
            </w:r>
            <w:r>
              <w:rPr>
                <w:rFonts w:ascii="Times New Roman" w:hAnsi="Times New Roman"/>
              </w:rPr>
              <w:t>。</w:t>
            </w:r>
          </w:p>
        </w:tc>
      </w:tr>
      <w:tr w:rsidR="00E43C8A" w14:paraId="7958E582" w14:textId="77777777">
        <w:trPr>
          <w:trHeight w:val="1663"/>
        </w:trPr>
        <w:tc>
          <w:tcPr>
            <w:tcW w:w="9928" w:type="dxa"/>
            <w:tcBorders>
              <w:top w:val="single" w:sz="4" w:space="0" w:color="BD6F0B"/>
              <w:left w:val="single" w:sz="4" w:space="0" w:color="BD6F0B"/>
              <w:bottom w:val="single" w:sz="4" w:space="0" w:color="auto"/>
              <w:right w:val="single" w:sz="4" w:space="0" w:color="BD6F0B"/>
            </w:tcBorders>
            <w:shd w:val="clear" w:color="auto" w:fill="auto"/>
          </w:tcPr>
          <w:p w14:paraId="1E7B999A" w14:textId="77777777" w:rsidR="00E43C8A" w:rsidRDefault="00000000">
            <w:pPr>
              <w:pStyle w:val="1"/>
              <w:framePr w:hSpace="0" w:wrap="auto" w:vAnchor="margin" w:hAnchor="text" w:xAlign="left" w:yAlign="inline"/>
              <w:spacing w:line="500" w:lineRule="exact"/>
              <w:rPr>
                <w:rFonts w:ascii="Times New Roman" w:hAnsi="Times New Roman"/>
              </w:rPr>
            </w:pPr>
            <w:r>
              <w:rPr>
                <w:rFonts w:ascii="Times New Roman" w:hAnsi="Times New Roman"/>
              </w:rPr>
              <w:t>近期展望和风险提示</w:t>
            </w:r>
          </w:p>
          <w:p w14:paraId="06C06172" w14:textId="77777777" w:rsidR="00E43C8A" w:rsidRDefault="00000000">
            <w:pPr>
              <w:pStyle w:val="af"/>
              <w:numPr>
                <w:ilvl w:val="0"/>
                <w:numId w:val="2"/>
              </w:numPr>
              <w:spacing w:line="360" w:lineRule="exact"/>
              <w:ind w:firstLineChars="0"/>
              <w:rPr>
                <w:rFonts w:ascii="Times New Roman" w:hAnsi="Times New Roman"/>
                <w:bCs/>
              </w:rPr>
            </w:pPr>
            <w:r>
              <w:rPr>
                <w:rFonts w:ascii="Times New Roman" w:hAnsi="Times New Roman" w:hint="eastAsia"/>
                <w:bCs/>
              </w:rPr>
              <w:t>国内经济正处于疫情防控政策调整后的逐渐恢复期。</w:t>
            </w:r>
          </w:p>
          <w:p w14:paraId="1D670FBF" w14:textId="77777777" w:rsidR="00E43C8A" w:rsidRDefault="00000000">
            <w:pPr>
              <w:pStyle w:val="af"/>
              <w:numPr>
                <w:ilvl w:val="0"/>
                <w:numId w:val="2"/>
              </w:numPr>
              <w:spacing w:line="360" w:lineRule="exact"/>
              <w:ind w:firstLineChars="0"/>
              <w:rPr>
                <w:rFonts w:ascii="Times New Roman" w:hAnsi="Times New Roman"/>
                <w:bCs/>
              </w:rPr>
            </w:pPr>
            <w:r>
              <w:rPr>
                <w:rFonts w:ascii="Times New Roman" w:hAnsi="Times New Roman" w:hint="eastAsia"/>
                <w:bCs/>
              </w:rPr>
              <w:t>真实利率过高对全社会信用扩张形成拖累，市场自发需求不足。</w:t>
            </w:r>
          </w:p>
          <w:p w14:paraId="15D3CC7F" w14:textId="77777777" w:rsidR="00E43C8A" w:rsidRDefault="00000000">
            <w:pPr>
              <w:pStyle w:val="af"/>
              <w:numPr>
                <w:ilvl w:val="0"/>
                <w:numId w:val="2"/>
              </w:numPr>
              <w:spacing w:line="360" w:lineRule="exact"/>
              <w:ind w:firstLineChars="0"/>
              <w:rPr>
                <w:rFonts w:ascii="Times New Roman" w:hAnsi="Times New Roman"/>
                <w:bCs/>
              </w:rPr>
            </w:pPr>
            <w:r>
              <w:rPr>
                <w:rFonts w:ascii="Times New Roman" w:hAnsi="Times New Roman" w:hint="eastAsia"/>
                <w:bCs/>
              </w:rPr>
              <w:t>外部下行对出口带来压力。</w:t>
            </w:r>
          </w:p>
        </w:tc>
      </w:tr>
      <w:tr w:rsidR="00E43C8A" w14:paraId="081A4EEB" w14:textId="77777777">
        <w:trPr>
          <w:trHeight w:val="983"/>
        </w:trPr>
        <w:tc>
          <w:tcPr>
            <w:tcW w:w="9928" w:type="dxa"/>
            <w:tcBorders>
              <w:top w:val="single" w:sz="4" w:space="0" w:color="auto"/>
              <w:left w:val="single" w:sz="4" w:space="0" w:color="BD6F0B"/>
              <w:bottom w:val="single" w:sz="4" w:space="0" w:color="BD6F0B"/>
              <w:right w:val="single" w:sz="4" w:space="0" w:color="BD6F0B"/>
            </w:tcBorders>
            <w:shd w:val="clear" w:color="auto" w:fill="FFFFFF"/>
          </w:tcPr>
          <w:p w14:paraId="6269ABB7" w14:textId="77777777" w:rsidR="00E43C8A" w:rsidRDefault="00000000">
            <w:pPr>
              <w:pStyle w:val="1"/>
              <w:framePr w:hSpace="0" w:wrap="auto" w:vAnchor="margin" w:hAnchor="text" w:xAlign="left" w:yAlign="inline"/>
              <w:spacing w:line="500" w:lineRule="exact"/>
              <w:rPr>
                <w:rFonts w:ascii="Times New Roman" w:hAnsi="Times New Roman"/>
              </w:rPr>
            </w:pPr>
            <w:r>
              <w:rPr>
                <w:rFonts w:ascii="Times New Roman" w:hAnsi="Times New Roman"/>
              </w:rPr>
              <w:t>诊断建议</w:t>
            </w:r>
          </w:p>
          <w:p w14:paraId="0AED7AE7" w14:textId="77777777" w:rsidR="00E43C8A" w:rsidRDefault="00000000">
            <w:pPr>
              <w:pStyle w:val="af"/>
              <w:numPr>
                <w:ilvl w:val="0"/>
                <w:numId w:val="2"/>
              </w:numPr>
              <w:tabs>
                <w:tab w:val="clear" w:pos="720"/>
              </w:tabs>
              <w:ind w:firstLineChars="0"/>
            </w:pPr>
            <w:r>
              <w:t>利率每次下调</w:t>
            </w:r>
            <w:r>
              <w:t>25</w:t>
            </w:r>
            <w:r>
              <w:t>个</w:t>
            </w:r>
            <w:r>
              <w:t>bp</w:t>
            </w:r>
            <w:r>
              <w:t>，持续下调直到实现</w:t>
            </w:r>
            <w:r>
              <w:rPr>
                <w:rFonts w:hint="eastAsia"/>
              </w:rPr>
              <w:t>就业目标和合意经济增速为止。</w:t>
            </w:r>
          </w:p>
          <w:p w14:paraId="5390A737" w14:textId="77777777" w:rsidR="00E43C8A" w:rsidRDefault="00000000">
            <w:pPr>
              <w:pStyle w:val="af"/>
              <w:numPr>
                <w:ilvl w:val="0"/>
                <w:numId w:val="2"/>
              </w:numPr>
              <w:tabs>
                <w:tab w:val="clear" w:pos="720"/>
              </w:tabs>
              <w:ind w:firstLineChars="0"/>
            </w:pPr>
            <w:r>
              <w:t>财政贴息的新型债券和政策性金融贷款，支持缺少收益的公益和准公益类基建投资</w:t>
            </w:r>
            <w:r>
              <w:rPr>
                <w:rFonts w:hint="eastAsia"/>
              </w:rPr>
              <w:t>。</w:t>
            </w:r>
          </w:p>
          <w:p w14:paraId="6F6BC4C4" w14:textId="77777777" w:rsidR="00E43C8A" w:rsidRDefault="00000000">
            <w:pPr>
              <w:pStyle w:val="af"/>
              <w:numPr>
                <w:ilvl w:val="0"/>
                <w:numId w:val="2"/>
              </w:numPr>
              <w:tabs>
                <w:tab w:val="clear" w:pos="720"/>
              </w:tabs>
              <w:ind w:firstLineChars="0"/>
            </w:pPr>
            <w:r>
              <w:rPr>
                <w:rFonts w:hint="eastAsia"/>
              </w:rPr>
              <w:t>设立专项基金，补偿因疫情防控受损的市场主体，支持其重新恢复经营；增加对低收入群体的生活补贴。</w:t>
            </w:r>
          </w:p>
          <w:p w14:paraId="1468809A" w14:textId="77777777" w:rsidR="00E43C8A" w:rsidRDefault="00000000">
            <w:pPr>
              <w:pStyle w:val="af"/>
              <w:numPr>
                <w:ilvl w:val="0"/>
                <w:numId w:val="2"/>
              </w:numPr>
              <w:tabs>
                <w:tab w:val="clear" w:pos="720"/>
              </w:tabs>
              <w:ind w:firstLineChars="0"/>
              <w:rPr>
                <w:rFonts w:ascii="Times New Roman" w:hAnsi="Times New Roman"/>
              </w:rPr>
            </w:pPr>
            <w:r>
              <w:rPr>
                <w:rFonts w:hint="eastAsia"/>
              </w:rPr>
              <w:t>稳定房地产企业正常融资；引入</w:t>
            </w:r>
            <w:r>
              <w:t>住房抵押贷款利率市场化竞争，减低居民债务负担</w:t>
            </w:r>
            <w:r>
              <w:rPr>
                <w:rFonts w:hint="eastAsia"/>
              </w:rPr>
              <w:t>。试点</w:t>
            </w:r>
            <w:r>
              <w:t>房地产企业</w:t>
            </w:r>
            <w:r>
              <w:rPr>
                <w:rFonts w:hint="eastAsia"/>
              </w:rPr>
              <w:t>存量</w:t>
            </w:r>
            <w:r>
              <w:t>资产</w:t>
            </w:r>
            <w:r>
              <w:rPr>
                <w:rFonts w:hint="eastAsia"/>
              </w:rPr>
              <w:t>改造为保障房</w:t>
            </w:r>
            <w:r>
              <w:t>，化解房地产企业过度负债</w:t>
            </w:r>
            <w:r>
              <w:rPr>
                <w:rFonts w:hint="eastAsia"/>
              </w:rPr>
              <w:t>。</w:t>
            </w:r>
          </w:p>
        </w:tc>
      </w:tr>
      <w:tr w:rsidR="00E43C8A" w14:paraId="3E505510" w14:textId="77777777">
        <w:trPr>
          <w:trHeight w:val="1063"/>
        </w:trPr>
        <w:tc>
          <w:tcPr>
            <w:tcW w:w="9928" w:type="dxa"/>
            <w:tcBorders>
              <w:top w:val="single" w:sz="4" w:space="0" w:color="BD6F0B"/>
              <w:left w:val="single" w:sz="4" w:space="0" w:color="BD6F0B"/>
              <w:bottom w:val="single" w:sz="4" w:space="0" w:color="BD6F0B"/>
              <w:right w:val="single" w:sz="4" w:space="0" w:color="BD6F0B"/>
            </w:tcBorders>
            <w:shd w:val="clear" w:color="auto" w:fill="FFFFFF"/>
          </w:tcPr>
          <w:p w14:paraId="74523EF9" w14:textId="77777777" w:rsidR="00E43C8A" w:rsidRDefault="00000000">
            <w:pPr>
              <w:pStyle w:val="1"/>
              <w:framePr w:hSpace="0" w:wrap="auto" w:vAnchor="margin" w:hAnchor="text" w:xAlign="left" w:yAlign="inline"/>
              <w:spacing w:line="500" w:lineRule="exact"/>
              <w:contextualSpacing/>
              <w:jc w:val="right"/>
              <w:rPr>
                <w:rFonts w:ascii="Times New Roman" w:hAnsi="Times New Roman"/>
                <w:sz w:val="22"/>
                <w:szCs w:val="21"/>
              </w:rPr>
            </w:pPr>
            <w:r>
              <w:rPr>
                <w:rFonts w:ascii="Times New Roman" w:hAnsi="Times New Roman"/>
                <w:sz w:val="22"/>
                <w:szCs w:val="21"/>
              </w:rPr>
              <w:t>作者：张斌</w:t>
            </w:r>
            <w:r>
              <w:rPr>
                <w:rFonts w:ascii="Times New Roman" w:hAnsi="Times New Roman"/>
                <w:sz w:val="22"/>
                <w:szCs w:val="21"/>
              </w:rPr>
              <w:t xml:space="preserve">  </w:t>
            </w:r>
            <w:r>
              <w:rPr>
                <w:rFonts w:ascii="Times New Roman" w:hAnsi="Times New Roman"/>
                <w:sz w:val="22"/>
                <w:szCs w:val="21"/>
              </w:rPr>
              <w:t>张佳佳</w:t>
            </w:r>
          </w:p>
          <w:p w14:paraId="1246B9BD" w14:textId="77777777" w:rsidR="00E43C8A" w:rsidRDefault="00000000">
            <w:pPr>
              <w:pStyle w:val="1"/>
              <w:framePr w:hSpace="0" w:wrap="auto" w:vAnchor="margin" w:hAnchor="text" w:xAlign="left" w:yAlign="inline"/>
              <w:spacing w:line="500" w:lineRule="exact"/>
              <w:contextualSpacing/>
              <w:jc w:val="right"/>
              <w:rPr>
                <w:rFonts w:ascii="Times New Roman" w:hAnsi="Times New Roman"/>
                <w:sz w:val="22"/>
              </w:rPr>
            </w:pPr>
            <w:r>
              <w:rPr>
                <w:rFonts w:ascii="Times New Roman" w:hAnsi="Times New Roman"/>
                <w:sz w:val="22"/>
                <w:szCs w:val="21"/>
              </w:rPr>
              <w:t>联系人：</w:t>
            </w:r>
            <w:r>
              <w:rPr>
                <w:rFonts w:ascii="Times New Roman" w:hAnsi="Times New Roman"/>
                <w:sz w:val="22"/>
                <w:szCs w:val="21"/>
              </w:rPr>
              <w:t xml:space="preserve"> </w:t>
            </w:r>
            <w:r>
              <w:rPr>
                <w:rFonts w:ascii="Times New Roman" w:hAnsi="Times New Roman"/>
                <w:sz w:val="22"/>
                <w:szCs w:val="21"/>
              </w:rPr>
              <w:t>张佳佳</w:t>
            </w:r>
            <w:r>
              <w:rPr>
                <w:rFonts w:ascii="Times New Roman" w:hAnsi="Times New Roman"/>
                <w:sz w:val="22"/>
                <w:szCs w:val="21"/>
              </w:rPr>
              <w:t xml:space="preserve"> zhangjj@cf40.org.cn</w:t>
            </w:r>
          </w:p>
        </w:tc>
      </w:tr>
    </w:tbl>
    <w:p w14:paraId="2ADC12A4" w14:textId="77777777" w:rsidR="00E43C8A" w:rsidRDefault="00000000">
      <w:pPr>
        <w:tabs>
          <w:tab w:val="left" w:pos="4140"/>
          <w:tab w:val="center" w:pos="6979"/>
        </w:tabs>
        <w:jc w:val="center"/>
        <w:rPr>
          <w:rFonts w:ascii="Times New Roman" w:eastAsia="黑体" w:hAnsi="Times New Roman"/>
          <w:b/>
          <w:color w:val="984806"/>
          <w:sz w:val="36"/>
        </w:rPr>
      </w:pPr>
      <w:r>
        <w:rPr>
          <w:rFonts w:ascii="Times New Roman" w:eastAsia="华文隶书" w:hAnsi="Times New Roman"/>
          <w:b/>
          <w:color w:val="984806"/>
          <w:sz w:val="36"/>
        </w:rPr>
        <w:br w:type="page"/>
      </w:r>
      <w:r>
        <w:rPr>
          <w:rFonts w:ascii="Times New Roman" w:eastAsia="华文隶书" w:hAnsi="Times New Roman"/>
          <w:b/>
          <w:color w:val="984806"/>
          <w:sz w:val="36"/>
        </w:rPr>
        <w:lastRenderedPageBreak/>
        <w:t>M</w:t>
      </w:r>
      <w:r>
        <w:rPr>
          <w:rFonts w:ascii="Times New Roman" w:hAnsi="Times New Roman"/>
          <w:noProof/>
        </w:rPr>
        <mc:AlternateContent>
          <mc:Choice Requires="wps">
            <w:drawing>
              <wp:anchor distT="0" distB="0" distL="0" distR="0" simplePos="0" relativeHeight="6" behindDoc="0" locked="0" layoutInCell="1" allowOverlap="1" wp14:anchorId="00E40FF6" wp14:editId="4844EEA3">
                <wp:simplePos x="0" y="0"/>
                <wp:positionH relativeFrom="margin">
                  <wp:posOffset>-492124</wp:posOffset>
                </wp:positionH>
                <wp:positionV relativeFrom="paragraph">
                  <wp:posOffset>-579120</wp:posOffset>
                </wp:positionV>
                <wp:extent cx="6836410" cy="473075"/>
                <wp:effectExtent l="0" t="0" r="0" b="0"/>
                <wp:wrapNone/>
                <wp:docPr id="10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73075"/>
                        </a:xfrm>
                        <a:prstGeom prst="rect">
                          <a:avLst/>
                        </a:prstGeom>
                        <a:ln>
                          <a:noFill/>
                        </a:ln>
                      </wps:spPr>
                      <wps:txbx>
                        <w:txbxContent>
                          <w:p w14:paraId="5BDF49D2"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40FF6" id="Text Box 8" o:spid="_x0000_s1026" style="position:absolute;left:0;text-align:left;margin-left:-38.75pt;margin-top:-45.6pt;width:538.3pt;height:37.25pt;z-index: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" filled="f" stroked="f">
                <v:textbox>
                  <w:txbxContent>
                    <w:p w14:paraId="5BDF49D2"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v:textbox>
                <w10:wrap anchorx="margin"/>
              </v:rect>
            </w:pict>
          </mc:Fallback>
        </mc:AlternateContent>
      </w:r>
      <w:r>
        <w:rPr>
          <w:rFonts w:ascii="Times New Roman" w:eastAsia="华文隶书" w:hAnsi="Times New Roman"/>
          <w:b/>
          <w:color w:val="984806"/>
          <w:sz w:val="36"/>
        </w:rPr>
        <w:t>acro Doctor</w:t>
      </w:r>
      <w:r>
        <w:rPr>
          <w:rFonts w:ascii="Times New Roman" w:eastAsia="黑体" w:hAnsi="Times New Roman"/>
          <w:b/>
          <w:color w:val="984806"/>
          <w:sz w:val="36"/>
        </w:rPr>
        <w:t>宏观经济运行检验报告单</w:t>
      </w:r>
    </w:p>
    <w:p w14:paraId="57C3F086" w14:textId="330FB4E0" w:rsidR="00E43C8A" w:rsidRDefault="00000000">
      <w:pPr>
        <w:tabs>
          <w:tab w:val="left" w:pos="4140"/>
          <w:tab w:val="center" w:pos="6979"/>
        </w:tabs>
        <w:rPr>
          <w:rFonts w:ascii="Times New Roman" w:eastAsia="黑体" w:hAnsi="Times New Roman"/>
          <w:b/>
          <w:color w:val="984806"/>
          <w:sz w:val="36"/>
        </w:rPr>
      </w:pPr>
      <w:r>
        <w:rPr>
          <w:rFonts w:ascii="Times New Roman" w:eastAsia="黑体" w:hAnsi="Times New Roman"/>
          <w:b/>
          <w:color w:val="984806"/>
          <w:sz w:val="36"/>
        </w:rPr>
        <w:t xml:space="preserve">         </w:t>
      </w:r>
      <w:r w:rsidR="004311E7" w:rsidRPr="004311E7">
        <w:drawing>
          <wp:inline distT="0" distB="0" distL="0" distR="0" wp14:anchorId="3039219B" wp14:editId="2BBC18F5">
            <wp:extent cx="5274310" cy="68021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6802120"/>
                    </a:xfrm>
                    <a:prstGeom prst="rect">
                      <a:avLst/>
                    </a:prstGeom>
                    <a:noFill/>
                    <a:ln>
                      <a:noFill/>
                    </a:ln>
                  </pic:spPr>
                </pic:pic>
              </a:graphicData>
            </a:graphic>
          </wp:inline>
        </w:drawing>
      </w:r>
      <w:r>
        <w:t xml:space="preserve"> </w:t>
      </w:r>
      <w:r>
        <w:rPr>
          <w:rFonts w:ascii="Times New Roman" w:eastAsia="黑体" w:hAnsi="Times New Roman"/>
          <w:b/>
          <w:color w:val="984806"/>
          <w:sz w:val="36"/>
        </w:rPr>
        <w:br w:type="page"/>
      </w:r>
    </w:p>
    <w:p w14:paraId="12EF2172" w14:textId="77777777" w:rsidR="00E43C8A" w:rsidRDefault="00000000">
      <w:pPr>
        <w:tabs>
          <w:tab w:val="left" w:pos="4140"/>
          <w:tab w:val="center" w:pos="6979"/>
        </w:tabs>
        <w:jc w:val="center"/>
        <w:rPr>
          <w:rFonts w:ascii="Times New Roman" w:eastAsia="黑体" w:hAnsi="Times New Roman"/>
          <w:b/>
          <w:color w:val="984806"/>
          <w:sz w:val="36"/>
        </w:rPr>
      </w:pPr>
      <w:r>
        <w:rPr>
          <w:rFonts w:ascii="Times New Roman" w:hAnsi="Times New Roman"/>
          <w:noProof/>
        </w:rPr>
        <w:lastRenderedPageBreak/>
        <mc:AlternateContent>
          <mc:Choice Requires="wps">
            <w:drawing>
              <wp:anchor distT="0" distB="0" distL="0" distR="0" simplePos="0" relativeHeight="4" behindDoc="0" locked="0" layoutInCell="1" allowOverlap="1" wp14:anchorId="51EA31A6" wp14:editId="207F8DE4">
                <wp:simplePos x="0" y="0"/>
                <wp:positionH relativeFrom="margin">
                  <wp:align>center</wp:align>
                </wp:positionH>
                <wp:positionV relativeFrom="paragraph">
                  <wp:posOffset>4445</wp:posOffset>
                </wp:positionV>
                <wp:extent cx="6931025" cy="473075"/>
                <wp:effectExtent l="0" t="0" r="0" b="0"/>
                <wp:wrapNone/>
                <wp:docPr id="10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1025" cy="473075"/>
                        </a:xfrm>
                        <a:prstGeom prst="rect">
                          <a:avLst/>
                        </a:prstGeom>
                        <a:ln>
                          <a:noFill/>
                        </a:ln>
                      </wps:spPr>
                      <wps:txbx>
                        <w:txbxContent>
                          <w:p w14:paraId="00D4BB6E"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A31A6" id="_x0000_s1027" style="position:absolute;left:0;text-align:left;margin-left:0;margin-top:.35pt;width:545.75pt;height:37.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" filled="f" stroked="f">
                <v:textbox>
                  <w:txbxContent>
                    <w:p w14:paraId="00D4BB6E"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v:textbox>
                <w10:wrap anchorx="margin"/>
              </v:rect>
            </w:pict>
          </mc:Fallback>
        </mc:AlternateContent>
      </w:r>
    </w:p>
    <w:p w14:paraId="7AE2C0F1" w14:textId="77777777" w:rsidR="00E43C8A" w:rsidRDefault="00E43C8A">
      <w:pPr>
        <w:rPr>
          <w:rFonts w:ascii="Times New Roman" w:hAnsi="Times New Roman"/>
        </w:rPr>
      </w:pPr>
    </w:p>
    <w:p w14:paraId="6810D609" w14:textId="77777777" w:rsidR="00E43C8A" w:rsidRDefault="00000000">
      <w:pPr>
        <w:rPr>
          <w:rFonts w:ascii="Times New Roman" w:hAnsi="Times New Roman"/>
          <w:sz w:val="16"/>
        </w:rPr>
      </w:pPr>
      <w:r>
        <w:rPr>
          <w:rFonts w:ascii="Times New Roman" w:hAnsi="Times New Roman"/>
          <w:sz w:val="16"/>
        </w:rPr>
        <w:t>注：</w:t>
      </w:r>
    </w:p>
    <w:p w14:paraId="68EFF41A" w14:textId="04B232DF" w:rsidR="00E43C8A" w:rsidRDefault="00000000">
      <w:pPr>
        <w:pStyle w:val="af"/>
        <w:numPr>
          <w:ilvl w:val="0"/>
          <w:numId w:val="6"/>
        </w:numPr>
        <w:ind w:firstLineChars="0"/>
        <w:rPr>
          <w:rFonts w:ascii="Times New Roman" w:hAnsi="Times New Roman"/>
          <w:sz w:val="16"/>
        </w:rPr>
      </w:pPr>
      <w:r>
        <w:rPr>
          <w:rFonts w:ascii="Times New Roman" w:hAnsi="Times New Roman"/>
          <w:sz w:val="16"/>
        </w:rPr>
        <w:t>服务业增加值更新至</w:t>
      </w:r>
      <w:r>
        <w:rPr>
          <w:rFonts w:ascii="Times New Roman" w:hAnsi="Times New Roman"/>
          <w:sz w:val="16"/>
        </w:rPr>
        <w:t>2022</w:t>
      </w:r>
      <w:r>
        <w:rPr>
          <w:rFonts w:ascii="Times New Roman" w:hAnsi="Times New Roman"/>
          <w:sz w:val="16"/>
        </w:rPr>
        <w:t>年</w:t>
      </w:r>
      <w:r>
        <w:rPr>
          <w:rFonts w:ascii="Times New Roman" w:hAnsi="Times New Roman"/>
          <w:sz w:val="16"/>
        </w:rPr>
        <w:t>1</w:t>
      </w:r>
      <w:r w:rsidR="004311E7">
        <w:rPr>
          <w:rFonts w:ascii="Times New Roman" w:hAnsi="Times New Roman"/>
          <w:sz w:val="16"/>
        </w:rPr>
        <w:t>1</w:t>
      </w:r>
      <w:r>
        <w:rPr>
          <w:rFonts w:ascii="Times New Roman" w:hAnsi="Times New Roman"/>
          <w:sz w:val="16"/>
        </w:rPr>
        <w:t>月，其余均更新至</w:t>
      </w:r>
      <w:r>
        <w:rPr>
          <w:rFonts w:ascii="Times New Roman" w:hAnsi="Times New Roman"/>
          <w:sz w:val="16"/>
        </w:rPr>
        <w:t>2022</w:t>
      </w:r>
      <w:r>
        <w:rPr>
          <w:rFonts w:ascii="Times New Roman" w:hAnsi="Times New Roman"/>
          <w:sz w:val="16"/>
        </w:rPr>
        <w:t>年</w:t>
      </w:r>
      <w:r>
        <w:rPr>
          <w:rFonts w:ascii="Times New Roman" w:hAnsi="Times New Roman"/>
          <w:sz w:val="16"/>
        </w:rPr>
        <w:t>1</w:t>
      </w:r>
      <w:r w:rsidR="004311E7">
        <w:rPr>
          <w:rFonts w:ascii="Times New Roman" w:hAnsi="Times New Roman"/>
          <w:sz w:val="16"/>
        </w:rPr>
        <w:t>2</w:t>
      </w:r>
      <w:r>
        <w:rPr>
          <w:rFonts w:ascii="Times New Roman" w:hAnsi="Times New Roman"/>
          <w:sz w:val="16"/>
        </w:rPr>
        <w:t>月。</w:t>
      </w:r>
    </w:p>
    <w:p w14:paraId="58748BAB" w14:textId="77777777" w:rsidR="00E43C8A" w:rsidRDefault="00000000">
      <w:pPr>
        <w:pStyle w:val="af"/>
        <w:numPr>
          <w:ilvl w:val="0"/>
          <w:numId w:val="6"/>
        </w:numPr>
        <w:ind w:firstLineChars="0"/>
        <w:rPr>
          <w:rFonts w:ascii="Times New Roman" w:hAnsi="Times New Roman"/>
          <w:sz w:val="16"/>
        </w:rPr>
      </w:pPr>
      <w:r>
        <w:rPr>
          <w:rFonts w:ascii="Times New Roman" w:hAnsi="Times New Roman"/>
          <w:sz w:val="16"/>
        </w:rPr>
        <w:t>劳动密集型制造业包括</w:t>
      </w:r>
      <w:r>
        <w:rPr>
          <w:rFonts w:ascii="Times New Roman" w:hAnsi="Times New Roman"/>
          <w:sz w:val="16"/>
        </w:rPr>
        <w:t>12</w:t>
      </w:r>
      <w:r>
        <w:rPr>
          <w:rFonts w:ascii="Times New Roman" w:hAnsi="Times New Roman"/>
          <w:sz w:val="16"/>
        </w:rPr>
        <w:t>个两位数行业：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资本密集型制造业包括</w:t>
      </w:r>
      <w:r>
        <w:rPr>
          <w:rFonts w:ascii="Times New Roman" w:hAnsi="Times New Roman"/>
          <w:sz w:val="16"/>
        </w:rPr>
        <w:t>16</w:t>
      </w:r>
      <w:r>
        <w:rPr>
          <w:rFonts w:ascii="Times New Roman" w:hAnsi="Times New Roman"/>
          <w:sz w:val="16"/>
        </w:rPr>
        <w:t>个两位数行业：石油加工、炼焦和核燃料加工业，化学原料和化学制品制造业，医药制造业，化学纤维制造业，橡胶和塑料制品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技术密集型制造业包括</w:t>
      </w:r>
      <w:r>
        <w:rPr>
          <w:rFonts w:ascii="Times New Roman" w:hAnsi="Times New Roman"/>
          <w:sz w:val="16"/>
        </w:rPr>
        <w:t>7</w:t>
      </w:r>
      <w:r>
        <w:rPr>
          <w:rFonts w:ascii="Times New Roman" w:hAnsi="Times New Roman"/>
          <w:sz w:val="16"/>
        </w:rPr>
        <w:t>个两位数行业：通用设备制造业，专用设备制造业，汽车制造业，铁路、船舶、航空航天和其他运输设备制造业，电气机械和器材制造业，计算机、通信和其他电子设备制造业，仪器仪表制造业。</w:t>
      </w:r>
    </w:p>
    <w:p w14:paraId="0A1F137D" w14:textId="77777777" w:rsidR="00E43C8A" w:rsidRDefault="00000000">
      <w:pPr>
        <w:pStyle w:val="af"/>
        <w:numPr>
          <w:ilvl w:val="0"/>
          <w:numId w:val="6"/>
        </w:numPr>
        <w:ind w:firstLineChars="0"/>
        <w:rPr>
          <w:rFonts w:ascii="Times New Roman" w:hAnsi="Times New Roman"/>
          <w:sz w:val="16"/>
        </w:rPr>
      </w:pPr>
      <w:r>
        <w:rPr>
          <w:rFonts w:ascii="Times New Roman" w:hAnsi="Times New Roman"/>
          <w:sz w:val="16"/>
        </w:rPr>
        <w:t>轻工业包括：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医药制造业，化学纤维制造业，橡胶和塑料制品业。重工业包括：煤炭开采和洗选业，石油和天然气开采业，黑色金属矿采选业，有色金属矿采选业，非金属矿采选业，其他采矿业，石油加工、炼焦和核燃料加工业，化学原料和化学制品制造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其他制造业，废弃资源综合利用业，电力、热力生产和供应业，燃气生产和供应业，水的生产和供应业。</w:t>
      </w:r>
    </w:p>
    <w:p w14:paraId="653B5941" w14:textId="77777777" w:rsidR="00E43C8A" w:rsidRDefault="00000000">
      <w:pPr>
        <w:pStyle w:val="af"/>
        <w:numPr>
          <w:ilvl w:val="0"/>
          <w:numId w:val="6"/>
        </w:numPr>
        <w:ind w:firstLineChars="0"/>
        <w:rPr>
          <w:rFonts w:ascii="Times New Roman" w:hAnsi="Times New Roman"/>
          <w:sz w:val="16"/>
        </w:rPr>
      </w:pPr>
      <w:r>
        <w:rPr>
          <w:rFonts w:ascii="Times New Roman" w:hAnsi="Times New Roman"/>
          <w:sz w:val="16"/>
        </w:rPr>
        <w:t>耐用品包括零售额中的汽车类、家具类、家用电器和音像器材类、通讯器材类、金银珠宝类和体育、娱乐用品类。易耗品</w:t>
      </w:r>
      <w:r>
        <w:rPr>
          <w:rFonts w:ascii="Times New Roman" w:hAnsi="Times New Roman"/>
          <w:sz w:val="16"/>
        </w:rPr>
        <w:t>=</w:t>
      </w:r>
      <w:r>
        <w:rPr>
          <w:rFonts w:ascii="Times New Roman" w:hAnsi="Times New Roman"/>
          <w:sz w:val="16"/>
        </w:rPr>
        <w:t>限额以上企业商品零售总额</w:t>
      </w:r>
      <w:r>
        <w:rPr>
          <w:rFonts w:ascii="Times New Roman" w:hAnsi="Times New Roman"/>
          <w:sz w:val="16"/>
        </w:rPr>
        <w:t>:</w:t>
      </w:r>
      <w:r>
        <w:rPr>
          <w:rFonts w:ascii="Times New Roman" w:hAnsi="Times New Roman"/>
          <w:sz w:val="16"/>
        </w:rPr>
        <w:t>当月值</w:t>
      </w:r>
      <w:r>
        <w:rPr>
          <w:rFonts w:ascii="Times New Roman" w:hAnsi="Times New Roman"/>
          <w:sz w:val="16"/>
        </w:rPr>
        <w:t>-</w:t>
      </w:r>
      <w:r>
        <w:rPr>
          <w:rFonts w:ascii="Times New Roman" w:hAnsi="Times New Roman"/>
          <w:sz w:val="16"/>
        </w:rPr>
        <w:t>耐用品。</w:t>
      </w:r>
    </w:p>
    <w:p w14:paraId="30DC1151" w14:textId="77777777" w:rsidR="00E43C8A" w:rsidRDefault="00000000">
      <w:pPr>
        <w:pStyle w:val="af"/>
        <w:numPr>
          <w:ilvl w:val="0"/>
          <w:numId w:val="6"/>
        </w:numPr>
        <w:ind w:firstLineChars="0"/>
        <w:rPr>
          <w:rFonts w:ascii="Times New Roman" w:hAnsi="Times New Roman"/>
        </w:rPr>
      </w:pPr>
      <w:r>
        <w:rPr>
          <w:rFonts w:ascii="Times New Roman" w:hAnsi="Times New Roman"/>
          <w:sz w:val="16"/>
        </w:rPr>
        <w:t>服务性消费增速以相应服务行业的用电量增速代理，具体包括：交通运输、仓储、邮政业，信息传输、计算机服务和软件业，商业、住宿和餐饮业，金融、房地产、商务及居民服务业，教育、文化、体育和娱乐业和卫生、社会保障和社会福利业等</w:t>
      </w:r>
      <w:r>
        <w:rPr>
          <w:rFonts w:ascii="Times New Roman" w:hAnsi="Times New Roman"/>
          <w:sz w:val="16"/>
        </w:rPr>
        <w:t>6</w:t>
      </w:r>
      <w:r>
        <w:rPr>
          <w:rFonts w:ascii="Times New Roman" w:hAnsi="Times New Roman"/>
          <w:sz w:val="16"/>
        </w:rPr>
        <w:t>大行业的用电量。</w:t>
      </w:r>
    </w:p>
    <w:p w14:paraId="05913030" w14:textId="77777777" w:rsidR="00E43C8A" w:rsidRDefault="00000000">
      <w:pPr>
        <w:pStyle w:val="af"/>
        <w:numPr>
          <w:ilvl w:val="0"/>
          <w:numId w:val="6"/>
        </w:numPr>
        <w:ind w:firstLineChars="0"/>
        <w:rPr>
          <w:rFonts w:ascii="Times New Roman" w:hAnsi="Times New Roman"/>
        </w:rPr>
      </w:pPr>
      <w:r>
        <w:rPr>
          <w:rFonts w:ascii="Times New Roman" w:hAnsi="Times New Roman"/>
          <w:sz w:val="16"/>
        </w:rPr>
        <w:t>服务业增加值增速包括增加值占比最高的四个服务性行业，即零售与批发业、交通运输业、金融业和房地产业。其中，零售与批发行业中假定批发行业增速与零售业增速相同，金融业包括银行业和证券业。实际增加值增速的核算方面，零售与批发采用单缩法，交通运输业采用物量外推法，金融业采用单缩法，房地产业采用双缩法。服务业增加值增速是以上四个行业的加权平均。</w:t>
      </w:r>
    </w:p>
    <w:p w14:paraId="2DF25A29" w14:textId="77777777" w:rsidR="00E43C8A" w:rsidRDefault="00000000">
      <w:pPr>
        <w:pStyle w:val="af"/>
        <w:numPr>
          <w:ilvl w:val="0"/>
          <w:numId w:val="6"/>
        </w:numPr>
        <w:ind w:firstLineChars="0"/>
        <w:rPr>
          <w:rFonts w:ascii="Times New Roman" w:hAnsi="Times New Roman"/>
          <w:sz w:val="16"/>
        </w:rPr>
      </w:pPr>
      <w:r>
        <w:rPr>
          <w:rFonts w:ascii="Times New Roman" w:hAnsi="Times New Roman"/>
          <w:sz w:val="16"/>
        </w:rPr>
        <w:t>Z-Score</w:t>
      </w:r>
      <w:r>
        <w:rPr>
          <w:rFonts w:ascii="Times New Roman" w:hAnsi="Times New Roman"/>
          <w:sz w:val="16"/>
        </w:rPr>
        <w:t>反映了当月数据偏离历史数据均值的程度，计算公式为：相对位置</w:t>
      </w:r>
      <w:r>
        <w:rPr>
          <w:rFonts w:ascii="Times New Roman" w:hAnsi="Times New Roman"/>
          <w:sz w:val="16"/>
        </w:rPr>
        <w:t>=</w:t>
      </w:r>
      <w:r>
        <w:rPr>
          <w:rFonts w:ascii="Times New Roman" w:hAnsi="Times New Roman"/>
          <w:noProof/>
          <w:sz w:val="16"/>
        </w:rPr>
        <w:drawing>
          <wp:inline distT="0" distB="0" distL="0" distR="0" wp14:anchorId="58731C79" wp14:editId="53183415">
            <wp:extent cx="800100" cy="266700"/>
            <wp:effectExtent l="0" t="0" r="0" b="0"/>
            <wp:docPr id="103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800100" cy="266700"/>
                    </a:xfrm>
                    <a:prstGeom prst="rect">
                      <a:avLst/>
                    </a:prstGeom>
                    <a:ln>
                      <a:noFill/>
                    </a:ln>
                  </pic:spPr>
                </pic:pic>
              </a:graphicData>
            </a:graphic>
          </wp:inline>
        </w:drawing>
      </w:r>
      <w:r>
        <w:rPr>
          <w:rFonts w:ascii="Times New Roman" w:hAnsi="Times New Roman"/>
          <w:sz w:val="16"/>
        </w:rPr>
        <w:t>。其中，</w:t>
      </w:r>
      <w:r>
        <w:rPr>
          <w:rFonts w:ascii="Times New Roman" w:hAnsi="Times New Roman"/>
          <w:noProof/>
          <w:sz w:val="16"/>
        </w:rPr>
        <w:drawing>
          <wp:inline distT="0" distB="0" distL="0" distR="0" wp14:anchorId="6292F992" wp14:editId="3B7D3E1D">
            <wp:extent cx="146050" cy="171450"/>
            <wp:effectExtent l="0" t="0" r="0" b="0"/>
            <wp:docPr id="103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146050" cy="171450"/>
                    </a:xfrm>
                    <a:prstGeom prst="rect">
                      <a:avLst/>
                    </a:prstGeom>
                    <a:ln>
                      <a:noFill/>
                    </a:ln>
                  </pic:spPr>
                </pic:pic>
              </a:graphicData>
            </a:graphic>
          </wp:inline>
        </w:drawing>
      </w:r>
      <w:r>
        <w:rPr>
          <w:rFonts w:ascii="Times New Roman" w:hAnsi="Times New Roman"/>
          <w:sz w:val="16"/>
        </w:rPr>
        <w:t>为过去</w:t>
      </w:r>
      <w:r>
        <w:rPr>
          <w:rFonts w:ascii="Times New Roman" w:hAnsi="Times New Roman"/>
          <w:sz w:val="16"/>
        </w:rPr>
        <w:t>60</w:t>
      </w:r>
      <w:r>
        <w:rPr>
          <w:rFonts w:ascii="Times New Roman" w:hAnsi="Times New Roman"/>
          <w:sz w:val="16"/>
        </w:rPr>
        <w:t>个月变量</w:t>
      </w:r>
      <w:r>
        <w:rPr>
          <w:rFonts w:ascii="Times New Roman" w:hAnsi="Times New Roman"/>
          <w:sz w:val="16"/>
        </w:rPr>
        <w:t>x</w:t>
      </w:r>
      <w:r>
        <w:rPr>
          <w:rFonts w:ascii="Times New Roman" w:hAnsi="Times New Roman"/>
          <w:sz w:val="16"/>
        </w:rPr>
        <w:t>的均值，</w:t>
      </w:r>
      <w:r>
        <w:rPr>
          <w:rFonts w:ascii="Times New Roman" w:hAnsi="Times New Roman"/>
          <w:noProof/>
          <w:sz w:val="16"/>
        </w:rPr>
        <w:drawing>
          <wp:inline distT="0" distB="0" distL="0" distR="0" wp14:anchorId="4EC4C3D6" wp14:editId="6D99D8C2">
            <wp:extent cx="241300" cy="234950"/>
            <wp:effectExtent l="0" t="0" r="0" b="0"/>
            <wp:docPr id="103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241300" cy="234950"/>
                    </a:xfrm>
                    <a:prstGeom prst="rect">
                      <a:avLst/>
                    </a:prstGeom>
                    <a:ln>
                      <a:noFill/>
                    </a:ln>
                  </pic:spPr>
                </pic:pic>
              </a:graphicData>
            </a:graphic>
          </wp:inline>
        </w:drawing>
      </w:r>
      <w:r>
        <w:rPr>
          <w:rFonts w:ascii="Times New Roman" w:hAnsi="Times New Roman"/>
          <w:sz w:val="16"/>
        </w:rPr>
        <w:t>为同期</w:t>
      </w:r>
      <w:r>
        <w:rPr>
          <w:rFonts w:ascii="Times New Roman" w:hAnsi="Times New Roman"/>
          <w:sz w:val="16"/>
        </w:rPr>
        <w:t>x</w:t>
      </w:r>
      <w:r>
        <w:rPr>
          <w:rFonts w:ascii="Times New Roman" w:hAnsi="Times New Roman"/>
          <w:sz w:val="16"/>
        </w:rPr>
        <w:t>的标准差。</w:t>
      </w:r>
    </w:p>
    <w:p w14:paraId="45799DA0" w14:textId="77777777" w:rsidR="00E43C8A" w:rsidRDefault="00E43C8A">
      <w:pPr>
        <w:pStyle w:val="af"/>
        <w:ind w:left="720" w:firstLineChars="0" w:firstLine="0"/>
        <w:rPr>
          <w:rFonts w:ascii="Times New Roman" w:hAnsi="Times New Roman"/>
          <w:sz w:val="16"/>
        </w:rPr>
      </w:pPr>
    </w:p>
    <w:p w14:paraId="65A0EEF2" w14:textId="77777777" w:rsidR="00E43C8A" w:rsidRDefault="00000000">
      <w:pPr>
        <w:jc w:val="center"/>
        <w:rPr>
          <w:rFonts w:ascii="Times New Roman" w:eastAsia="黑体" w:hAnsi="Times New Roman"/>
          <w:b/>
          <w:color w:val="984806"/>
          <w:sz w:val="36"/>
        </w:rPr>
      </w:pPr>
      <w:r>
        <w:rPr>
          <w:rFonts w:ascii="Times New Roman" w:hAnsi="Times New Roman"/>
        </w:rPr>
        <w:br w:type="page"/>
      </w:r>
      <w:r>
        <w:rPr>
          <w:rFonts w:ascii="Times New Roman" w:hAnsi="Times New Roman"/>
          <w:noProof/>
        </w:rPr>
        <w:lastRenderedPageBreak/>
        <mc:AlternateContent>
          <mc:Choice Requires="wps">
            <w:drawing>
              <wp:anchor distT="0" distB="0" distL="0" distR="0" simplePos="0" relativeHeight="3" behindDoc="0" locked="0" layoutInCell="1" allowOverlap="1" wp14:anchorId="421D7985" wp14:editId="7FCBC4A5">
                <wp:simplePos x="0" y="0"/>
                <wp:positionH relativeFrom="column">
                  <wp:posOffset>-634365</wp:posOffset>
                </wp:positionH>
                <wp:positionV relativeFrom="paragraph">
                  <wp:posOffset>-566420</wp:posOffset>
                </wp:positionV>
                <wp:extent cx="6931025" cy="473075"/>
                <wp:effectExtent l="0" t="0" r="0" b="3175"/>
                <wp:wrapNone/>
                <wp:docPr id="10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1025" cy="473075"/>
                        </a:xfrm>
                        <a:prstGeom prst="rect">
                          <a:avLst/>
                        </a:prstGeom>
                        <a:ln>
                          <a:noFill/>
                        </a:ln>
                      </wps:spPr>
                      <wps:txbx>
                        <w:txbxContent>
                          <w:p w14:paraId="05850C52"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D7985" id="_x0000_s1028" style="position:absolute;left:0;text-align:left;margin-left:-49.95pt;margin-top:-44.6pt;width:545.75pt;height:37.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" filled="f" stroked="f">
                <v:textbox>
                  <w:txbxContent>
                    <w:p w14:paraId="05850C52"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v:textbox>
              </v:rect>
            </w:pict>
          </mc:Fallback>
        </mc:AlternateContent>
      </w:r>
      <w:r>
        <w:rPr>
          <w:rFonts w:ascii="Times New Roman" w:eastAsia="华文隶书" w:hAnsi="Times New Roman"/>
          <w:b/>
          <w:color w:val="984806"/>
          <w:sz w:val="36"/>
        </w:rPr>
        <w:t>Macro Doctor</w:t>
      </w:r>
      <w:r>
        <w:rPr>
          <w:rFonts w:ascii="Times New Roman" w:eastAsia="黑体" w:hAnsi="Times New Roman"/>
          <w:b/>
          <w:color w:val="984806"/>
          <w:sz w:val="36"/>
        </w:rPr>
        <w:t>宏观经济环境检验报告单</w:t>
      </w:r>
      <w:r>
        <w:rPr>
          <w:rFonts w:ascii="Times New Roman" w:eastAsia="黑体" w:hAnsi="Times New Roman"/>
          <w:b/>
          <w:color w:val="984806"/>
          <w:sz w:val="36"/>
        </w:rPr>
        <w:t xml:space="preserve"> </w:t>
      </w:r>
    </w:p>
    <w:p w14:paraId="69FBA25D" w14:textId="333F24F0" w:rsidR="00E43C8A" w:rsidRDefault="00000000">
      <w:pPr>
        <w:tabs>
          <w:tab w:val="left" w:pos="4140"/>
          <w:tab w:val="center" w:pos="6979"/>
        </w:tabs>
        <w:jc w:val="center"/>
        <w:rPr>
          <w:rFonts w:ascii="Times New Roman" w:eastAsia="黑体" w:hAnsi="Times New Roman"/>
          <w:b/>
          <w:color w:val="984806"/>
          <w:sz w:val="36"/>
        </w:rPr>
      </w:pPr>
      <w:r>
        <w:rPr>
          <w:rFonts w:ascii="Times New Roman" w:eastAsia="黑体" w:hAnsi="Times New Roman"/>
          <w:b/>
          <w:color w:val="984806"/>
          <w:sz w:val="36"/>
        </w:rPr>
        <w:t xml:space="preserve">  </w:t>
      </w:r>
      <w:r w:rsidR="004311E7" w:rsidRPr="004311E7">
        <w:drawing>
          <wp:inline distT="0" distB="0" distL="0" distR="0" wp14:anchorId="10EFBB8A" wp14:editId="0CCAC4A4">
            <wp:extent cx="5274310" cy="52044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5204460"/>
                    </a:xfrm>
                    <a:prstGeom prst="rect">
                      <a:avLst/>
                    </a:prstGeom>
                    <a:noFill/>
                    <a:ln>
                      <a:noFill/>
                    </a:ln>
                  </pic:spPr>
                </pic:pic>
              </a:graphicData>
            </a:graphic>
          </wp:inline>
        </w:drawing>
      </w:r>
    </w:p>
    <w:p w14:paraId="7590AB90" w14:textId="77777777" w:rsidR="00E43C8A" w:rsidRDefault="00E43C8A">
      <w:pPr>
        <w:rPr>
          <w:rFonts w:ascii="Times New Roman" w:hAnsi="Times New Roman"/>
        </w:rPr>
      </w:pPr>
    </w:p>
    <w:p w14:paraId="4A12B517" w14:textId="77777777" w:rsidR="00E43C8A" w:rsidRDefault="00000000">
      <w:pPr>
        <w:rPr>
          <w:rFonts w:ascii="Times New Roman" w:hAnsi="Times New Roman"/>
        </w:rPr>
      </w:pPr>
      <w:r>
        <w:rPr>
          <w:rFonts w:ascii="Times New Roman" w:hAnsi="Times New Roman"/>
        </w:rPr>
        <w:br w:type="page"/>
      </w:r>
    </w:p>
    <w:p w14:paraId="4AB9FDE9" w14:textId="77777777" w:rsidR="00E43C8A" w:rsidRDefault="00E43C8A">
      <w:pPr>
        <w:rPr>
          <w:rFonts w:ascii="Times New Roman" w:hAnsi="Times New Roman"/>
          <w:sz w:val="16"/>
        </w:rPr>
      </w:pPr>
    </w:p>
    <w:p w14:paraId="5C4EA338" w14:textId="77777777" w:rsidR="00E43C8A" w:rsidRDefault="00E43C8A">
      <w:pPr>
        <w:rPr>
          <w:rFonts w:ascii="Times New Roman" w:hAnsi="Times New Roman"/>
          <w:sz w:val="16"/>
        </w:rPr>
      </w:pPr>
    </w:p>
    <w:p w14:paraId="4FD87170" w14:textId="77777777" w:rsidR="00E43C8A" w:rsidRDefault="00E43C8A">
      <w:pPr>
        <w:rPr>
          <w:rFonts w:ascii="Times New Roman" w:hAnsi="Times New Roman"/>
          <w:sz w:val="16"/>
        </w:rPr>
      </w:pPr>
    </w:p>
    <w:p w14:paraId="3D84A436" w14:textId="77777777" w:rsidR="00E43C8A" w:rsidRDefault="00000000">
      <w:pPr>
        <w:rPr>
          <w:rFonts w:ascii="Times New Roman" w:hAnsi="Times New Roman"/>
          <w:sz w:val="16"/>
        </w:rPr>
      </w:pPr>
      <w:r>
        <w:rPr>
          <w:rFonts w:ascii="Times New Roman" w:hAnsi="Times New Roman"/>
          <w:noProof/>
        </w:rPr>
        <mc:AlternateContent>
          <mc:Choice Requires="wps">
            <w:drawing>
              <wp:anchor distT="0" distB="0" distL="0" distR="0" simplePos="0" relativeHeight="5" behindDoc="0" locked="0" layoutInCell="1" allowOverlap="1" wp14:anchorId="12BC4167" wp14:editId="5B25C909">
                <wp:simplePos x="0" y="0"/>
                <wp:positionH relativeFrom="column">
                  <wp:posOffset>-625475</wp:posOffset>
                </wp:positionH>
                <wp:positionV relativeFrom="paragraph">
                  <wp:posOffset>-636905</wp:posOffset>
                </wp:positionV>
                <wp:extent cx="6713853" cy="473075"/>
                <wp:effectExtent l="0" t="0" r="0" b="3175"/>
                <wp:wrapNone/>
                <wp:docPr id="10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3853" cy="473075"/>
                        </a:xfrm>
                        <a:prstGeom prst="rect">
                          <a:avLst/>
                        </a:prstGeom>
                        <a:ln>
                          <a:noFill/>
                        </a:ln>
                      </wps:spPr>
                      <wps:txbx>
                        <w:txbxContent>
                          <w:p w14:paraId="29FA6F2C"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C4167" id="_x0000_s1029" style="position:absolute;left:0;text-align:left;margin-left:-49.25pt;margin-top:-50.15pt;width:528.65pt;height:37.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" filled="f" stroked="f">
                <v:textbox>
                  <w:txbxContent>
                    <w:p w14:paraId="29FA6F2C" w14:textId="77777777" w:rsidR="00E43C8A" w:rsidRDefault="00000000">
                      <w:pPr>
                        <w:ind w:right="-152"/>
                        <w:rPr>
                          <w:color w:val="D28D10"/>
                          <w:sz w:val="36"/>
                          <w:szCs w:val="36"/>
                        </w:rPr>
                      </w:pPr>
                      <w:r>
                        <w:rPr>
                          <w:b/>
                          <w:color w:val="D28D10"/>
                          <w:sz w:val="44"/>
                        </w:rPr>
                        <w:t>C</w:t>
                      </w:r>
                      <w:r>
                        <w:rPr>
                          <w:rFonts w:hint="eastAsia"/>
                          <w:b/>
                          <w:color w:val="D28D10"/>
                          <w:sz w:val="44"/>
                        </w:rPr>
                        <w:t>MD</w:t>
                      </w:r>
                      <w:r>
                        <w:rPr>
                          <w:b/>
                          <w:color w:val="D28D10"/>
                          <w:szCs w:val="21"/>
                        </w:rPr>
                        <w:t xml:space="preserve">| China </w:t>
                      </w:r>
                      <w:r>
                        <w:rPr>
                          <w:rFonts w:hint="eastAsia"/>
                          <w:b/>
                          <w:color w:val="D28D10"/>
                          <w:szCs w:val="21"/>
                        </w:rPr>
                        <w:t>Macro Doctor</w:t>
                      </w:r>
                      <w:r>
                        <w:rPr>
                          <w:b/>
                          <w:color w:val="D28D10"/>
                          <w:szCs w:val="21"/>
                        </w:rPr>
                        <w:t xml:space="preserve">                     </w:t>
                      </w:r>
                      <w:r>
                        <w:rPr>
                          <w:rFonts w:hint="eastAsia"/>
                          <w:b/>
                          <w:color w:val="D28D10"/>
                          <w:szCs w:val="21"/>
                        </w:rPr>
                        <w:t xml:space="preserve">           </w:t>
                      </w:r>
                      <w:r>
                        <w:rPr>
                          <w:rFonts w:hint="eastAsia"/>
                          <w:b/>
                          <w:color w:val="D28D10"/>
                          <w:sz w:val="36"/>
                          <w:szCs w:val="36"/>
                        </w:rPr>
                        <w:t>宏观经济医生研究系列</w:t>
                      </w:r>
                    </w:p>
                  </w:txbxContent>
                </v:textbox>
              </v:rect>
            </w:pict>
          </mc:Fallback>
        </mc:AlternateContent>
      </w:r>
      <w:r>
        <w:rPr>
          <w:rFonts w:ascii="Times New Roman" w:hAnsi="Times New Roman"/>
          <w:sz w:val="16"/>
        </w:rPr>
        <w:t>注：</w:t>
      </w:r>
    </w:p>
    <w:p w14:paraId="249C933F" w14:textId="4B4F102E" w:rsidR="00E43C8A" w:rsidRDefault="00000000">
      <w:pPr>
        <w:pStyle w:val="af"/>
        <w:numPr>
          <w:ilvl w:val="0"/>
          <w:numId w:val="7"/>
        </w:numPr>
        <w:ind w:firstLineChars="0"/>
        <w:rPr>
          <w:rFonts w:ascii="Times New Roman" w:hAnsi="Times New Roman"/>
          <w:sz w:val="16"/>
        </w:rPr>
      </w:pPr>
      <w:r>
        <w:rPr>
          <w:rFonts w:ascii="Times New Roman" w:hAnsi="Times New Roman"/>
          <w:sz w:val="16"/>
        </w:rPr>
        <w:t>数据均来自</w:t>
      </w:r>
      <w:r>
        <w:rPr>
          <w:rFonts w:ascii="Times New Roman" w:hAnsi="Times New Roman"/>
          <w:sz w:val="16"/>
        </w:rPr>
        <w:t>Wind</w:t>
      </w:r>
      <w:r>
        <w:rPr>
          <w:rFonts w:ascii="Times New Roman" w:hAnsi="Times New Roman"/>
          <w:sz w:val="16"/>
        </w:rPr>
        <w:t>，</w:t>
      </w:r>
      <w:r>
        <w:rPr>
          <w:rFonts w:ascii="Times New Roman" w:hAnsi="Times New Roman" w:hint="eastAsia"/>
          <w:sz w:val="16"/>
        </w:rPr>
        <w:t>财政收支更新至</w:t>
      </w:r>
      <w:r>
        <w:rPr>
          <w:rFonts w:ascii="Times New Roman" w:hAnsi="Times New Roman" w:hint="eastAsia"/>
          <w:sz w:val="16"/>
        </w:rPr>
        <w:t>2022</w:t>
      </w:r>
      <w:r>
        <w:rPr>
          <w:rFonts w:ascii="Times New Roman" w:hAnsi="Times New Roman" w:hint="eastAsia"/>
          <w:sz w:val="16"/>
        </w:rPr>
        <w:t>年</w:t>
      </w:r>
      <w:r>
        <w:rPr>
          <w:rFonts w:ascii="Times New Roman" w:hAnsi="Times New Roman"/>
          <w:sz w:val="16"/>
        </w:rPr>
        <w:t>1</w:t>
      </w:r>
      <w:r w:rsidR="004311E7">
        <w:rPr>
          <w:rFonts w:ascii="Times New Roman" w:hAnsi="Times New Roman"/>
          <w:sz w:val="16"/>
        </w:rPr>
        <w:t>1</w:t>
      </w:r>
      <w:r>
        <w:rPr>
          <w:rFonts w:ascii="Times New Roman" w:hAnsi="Times New Roman" w:hint="eastAsia"/>
          <w:sz w:val="16"/>
        </w:rPr>
        <w:t>月，其余均</w:t>
      </w:r>
      <w:r>
        <w:rPr>
          <w:rFonts w:ascii="Times New Roman" w:hAnsi="Times New Roman"/>
          <w:sz w:val="16"/>
        </w:rPr>
        <w:t>更新至</w:t>
      </w:r>
      <w:r>
        <w:rPr>
          <w:rFonts w:ascii="Times New Roman" w:hAnsi="Times New Roman"/>
          <w:sz w:val="16"/>
        </w:rPr>
        <w:t>2022</w:t>
      </w:r>
      <w:r>
        <w:rPr>
          <w:rFonts w:ascii="Times New Roman" w:hAnsi="Times New Roman"/>
          <w:sz w:val="16"/>
        </w:rPr>
        <w:t>年</w:t>
      </w:r>
      <w:r>
        <w:rPr>
          <w:rFonts w:ascii="Times New Roman" w:hAnsi="Times New Roman"/>
          <w:sz w:val="16"/>
        </w:rPr>
        <w:t>1</w:t>
      </w:r>
      <w:r w:rsidR="004311E7">
        <w:rPr>
          <w:rFonts w:ascii="Times New Roman" w:hAnsi="Times New Roman"/>
          <w:sz w:val="16"/>
        </w:rPr>
        <w:t>2</w:t>
      </w:r>
      <w:r>
        <w:rPr>
          <w:rFonts w:ascii="Times New Roman" w:hAnsi="Times New Roman"/>
          <w:sz w:val="16"/>
        </w:rPr>
        <w:t>月。</w:t>
      </w:r>
      <w:r>
        <w:rPr>
          <w:rFonts w:ascii="Times New Roman" w:hAnsi="Times New Roman"/>
          <w:sz w:val="16"/>
        </w:rPr>
        <w:t>CRB</w:t>
      </w:r>
      <w:r>
        <w:rPr>
          <w:rFonts w:ascii="Times New Roman" w:hAnsi="Times New Roman"/>
          <w:sz w:val="16"/>
        </w:rPr>
        <w:t>现货综合指数、</w:t>
      </w:r>
      <w:r>
        <w:rPr>
          <w:rFonts w:ascii="Times New Roman" w:hAnsi="Times New Roman"/>
          <w:sz w:val="16"/>
        </w:rPr>
        <w:t>BDI</w:t>
      </w:r>
      <w:r>
        <w:rPr>
          <w:rFonts w:ascii="Times New Roman" w:hAnsi="Times New Roman"/>
          <w:sz w:val="16"/>
        </w:rPr>
        <w:t>货运指数均取月内平均值的同比数据，美国</w:t>
      </w:r>
      <w:r>
        <w:rPr>
          <w:rFonts w:ascii="Times New Roman" w:hAnsi="Times New Roman"/>
          <w:sz w:val="16"/>
        </w:rPr>
        <w:t>VIX</w:t>
      </w:r>
      <w:r>
        <w:rPr>
          <w:rFonts w:ascii="Times New Roman" w:hAnsi="Times New Roman"/>
          <w:sz w:val="16"/>
        </w:rPr>
        <w:t>指数均取月内平均值的环比数据，</w:t>
      </w:r>
      <w:r>
        <w:rPr>
          <w:rFonts w:ascii="Times New Roman" w:hAnsi="Times New Roman"/>
          <w:sz w:val="16"/>
        </w:rPr>
        <w:t>CFETS</w:t>
      </w:r>
      <w:r>
        <w:rPr>
          <w:rFonts w:ascii="Times New Roman" w:hAnsi="Times New Roman"/>
          <w:sz w:val="16"/>
        </w:rPr>
        <w:t>指数、</w:t>
      </w:r>
      <w:r>
        <w:rPr>
          <w:rFonts w:ascii="Times New Roman" w:hAnsi="Times New Roman"/>
          <w:sz w:val="16"/>
        </w:rPr>
        <w:t>3</w:t>
      </w:r>
      <w:r>
        <w:rPr>
          <w:rFonts w:ascii="Times New Roman" w:hAnsi="Times New Roman"/>
          <w:sz w:val="16"/>
        </w:rPr>
        <w:t>个月的</w:t>
      </w:r>
      <w:r>
        <w:rPr>
          <w:rFonts w:ascii="Times New Roman" w:hAnsi="Times New Roman"/>
          <w:sz w:val="16"/>
        </w:rPr>
        <w:t>SHIBOR</w:t>
      </w:r>
      <w:r>
        <w:rPr>
          <w:rFonts w:ascii="Times New Roman" w:hAnsi="Times New Roman"/>
          <w:sz w:val="16"/>
        </w:rPr>
        <w:t>、</w:t>
      </w:r>
      <w:r>
        <w:rPr>
          <w:rFonts w:ascii="Times New Roman" w:hAnsi="Times New Roman"/>
          <w:sz w:val="16"/>
        </w:rPr>
        <w:t>3</w:t>
      </w:r>
      <w:r>
        <w:rPr>
          <w:rFonts w:ascii="Times New Roman" w:hAnsi="Times New Roman"/>
          <w:sz w:val="16"/>
        </w:rPr>
        <w:t>个月国债收益率、</w:t>
      </w:r>
      <w:r>
        <w:rPr>
          <w:rFonts w:ascii="Times New Roman" w:hAnsi="Times New Roman"/>
          <w:sz w:val="16"/>
        </w:rPr>
        <w:t>1</w:t>
      </w:r>
      <w:r>
        <w:rPr>
          <w:rFonts w:ascii="Times New Roman" w:hAnsi="Times New Roman"/>
          <w:sz w:val="16"/>
        </w:rPr>
        <w:t>年期国债收益率、</w:t>
      </w:r>
      <w:r>
        <w:rPr>
          <w:rFonts w:ascii="Times New Roman" w:hAnsi="Times New Roman"/>
          <w:sz w:val="16"/>
        </w:rPr>
        <w:t>10</w:t>
      </w:r>
      <w:r>
        <w:rPr>
          <w:rFonts w:ascii="Times New Roman" w:hAnsi="Times New Roman"/>
          <w:sz w:val="16"/>
        </w:rPr>
        <w:t>年期国债收益率和</w:t>
      </w:r>
      <w:r>
        <w:rPr>
          <w:rFonts w:ascii="Times New Roman" w:hAnsi="Times New Roman"/>
          <w:sz w:val="16"/>
        </w:rPr>
        <w:t>10</w:t>
      </w:r>
      <w:r>
        <w:rPr>
          <w:rFonts w:ascii="Times New Roman" w:hAnsi="Times New Roman"/>
          <w:sz w:val="16"/>
        </w:rPr>
        <w:t>年期</w:t>
      </w:r>
      <w:r>
        <w:rPr>
          <w:rFonts w:ascii="Times New Roman" w:hAnsi="Times New Roman"/>
          <w:sz w:val="16"/>
        </w:rPr>
        <w:t>AA</w:t>
      </w:r>
      <w:r>
        <w:rPr>
          <w:rFonts w:ascii="Times New Roman" w:hAnsi="Times New Roman"/>
          <w:sz w:val="16"/>
        </w:rPr>
        <w:t>级企业债收益率均取月内平均值的数据。社会融资规模存量指标及其子指标、</w:t>
      </w:r>
      <w:r>
        <w:rPr>
          <w:rFonts w:ascii="Times New Roman" w:hAnsi="Times New Roman"/>
          <w:sz w:val="16"/>
        </w:rPr>
        <w:t>CFETS</w:t>
      </w:r>
      <w:r>
        <w:rPr>
          <w:rFonts w:ascii="Times New Roman" w:hAnsi="Times New Roman"/>
          <w:sz w:val="16"/>
        </w:rPr>
        <w:t>指标在</w:t>
      </w:r>
      <w:r>
        <w:rPr>
          <w:rFonts w:ascii="Times New Roman" w:hAnsi="Times New Roman"/>
          <w:sz w:val="16"/>
        </w:rPr>
        <w:t>Wind</w:t>
      </w:r>
      <w:r>
        <w:rPr>
          <w:rFonts w:ascii="Times New Roman" w:hAnsi="Times New Roman"/>
          <w:sz w:val="16"/>
        </w:rPr>
        <w:t>中数据维度均小于</w:t>
      </w:r>
      <w:r>
        <w:rPr>
          <w:rFonts w:ascii="Times New Roman" w:hAnsi="Times New Roman"/>
          <w:sz w:val="16"/>
        </w:rPr>
        <w:t>5</w:t>
      </w:r>
      <w:r>
        <w:rPr>
          <w:rFonts w:ascii="Times New Roman" w:hAnsi="Times New Roman"/>
          <w:sz w:val="16"/>
        </w:rPr>
        <w:t>年，在计算临界值范围时，使用已有的全部数据来计算标准差，其余指标均使用</w:t>
      </w:r>
      <w:r>
        <w:rPr>
          <w:rFonts w:ascii="Times New Roman" w:hAnsi="Times New Roman"/>
          <w:sz w:val="16"/>
        </w:rPr>
        <w:t>5</w:t>
      </w:r>
      <w:r>
        <w:rPr>
          <w:rFonts w:ascii="Times New Roman" w:hAnsi="Times New Roman"/>
          <w:sz w:val="16"/>
        </w:rPr>
        <w:t>年的滚动区间来计算标准差。</w:t>
      </w:r>
    </w:p>
    <w:p w14:paraId="25C99362" w14:textId="77777777" w:rsidR="00E43C8A" w:rsidRDefault="00000000">
      <w:pPr>
        <w:pStyle w:val="af"/>
        <w:numPr>
          <w:ilvl w:val="0"/>
          <w:numId w:val="7"/>
        </w:numPr>
        <w:ind w:firstLineChars="0"/>
        <w:rPr>
          <w:rFonts w:ascii="Times New Roman" w:hAnsi="Times New Roman"/>
          <w:sz w:val="16"/>
        </w:rPr>
      </w:pPr>
      <w:r>
        <w:rPr>
          <w:rFonts w:ascii="Times New Roman" w:hAnsi="Times New Roman"/>
          <w:sz w:val="16"/>
        </w:rPr>
        <w:t>社会融资规模为存量累计同比，短期贷款及票据融资、中长期贷款、居民户贷款及非金融性公司及其他部门均为金融机构新增人民币贷款累计值同比。贷款需求指数为中国人民银行的问卷调查，反映了银行家对贷款总体需求情况判断的扩散指数。</w:t>
      </w:r>
    </w:p>
    <w:p w14:paraId="4127D29F" w14:textId="77777777" w:rsidR="00E43C8A" w:rsidRDefault="00000000">
      <w:pPr>
        <w:pStyle w:val="af"/>
        <w:numPr>
          <w:ilvl w:val="0"/>
          <w:numId w:val="7"/>
        </w:numPr>
        <w:ind w:firstLineChars="0"/>
        <w:rPr>
          <w:rFonts w:ascii="Times New Roman" w:hAnsi="Times New Roman"/>
          <w:sz w:val="16"/>
        </w:rPr>
      </w:pPr>
      <w:r>
        <w:rPr>
          <w:rFonts w:ascii="Times New Roman" w:hAnsi="Times New Roman"/>
          <w:sz w:val="16"/>
        </w:rPr>
        <w:t>摩根全球制造业</w:t>
      </w:r>
      <w:r>
        <w:rPr>
          <w:rFonts w:ascii="Times New Roman" w:hAnsi="Times New Roman"/>
          <w:sz w:val="16"/>
        </w:rPr>
        <w:t>PMI</w:t>
      </w:r>
      <w:r>
        <w:rPr>
          <w:rFonts w:ascii="Times New Roman" w:hAnsi="Times New Roman"/>
          <w:sz w:val="16"/>
        </w:rPr>
        <w:t>，其中</w:t>
      </w:r>
      <w:r>
        <w:rPr>
          <w:rFonts w:ascii="Times New Roman" w:hAnsi="Times New Roman"/>
          <w:sz w:val="16"/>
        </w:rPr>
        <w:t>50</w:t>
      </w:r>
      <w:r>
        <w:rPr>
          <w:rFonts w:ascii="Times New Roman" w:hAnsi="Times New Roman"/>
          <w:sz w:val="16"/>
        </w:rPr>
        <w:t>为荣枯分水岭，高于</w:t>
      </w:r>
      <w:r>
        <w:rPr>
          <w:rFonts w:ascii="Times New Roman" w:hAnsi="Times New Roman"/>
          <w:sz w:val="16"/>
        </w:rPr>
        <w:t>50</w:t>
      </w:r>
      <w:r>
        <w:rPr>
          <w:rFonts w:ascii="Times New Roman" w:hAnsi="Times New Roman"/>
          <w:sz w:val="16"/>
        </w:rPr>
        <w:t>时，反映全球制造业经济扩展，低于</w:t>
      </w:r>
      <w:r>
        <w:rPr>
          <w:rFonts w:ascii="Times New Roman" w:hAnsi="Times New Roman"/>
          <w:sz w:val="16"/>
        </w:rPr>
        <w:t>50</w:t>
      </w:r>
      <w:r>
        <w:rPr>
          <w:rFonts w:ascii="Times New Roman" w:hAnsi="Times New Roman"/>
          <w:sz w:val="16"/>
        </w:rPr>
        <w:t>时，反映全球制造业经济收缩。</w:t>
      </w:r>
    </w:p>
    <w:p w14:paraId="2FC7E432" w14:textId="77777777" w:rsidR="00E43C8A" w:rsidRDefault="00000000">
      <w:pPr>
        <w:pStyle w:val="af"/>
        <w:numPr>
          <w:ilvl w:val="0"/>
          <w:numId w:val="7"/>
        </w:numPr>
        <w:ind w:firstLineChars="0"/>
        <w:rPr>
          <w:rFonts w:ascii="Times New Roman" w:hAnsi="Times New Roman"/>
          <w:sz w:val="16"/>
        </w:rPr>
      </w:pPr>
      <w:r>
        <w:rPr>
          <w:rFonts w:ascii="Times New Roman" w:hAnsi="Times New Roman"/>
          <w:sz w:val="16"/>
        </w:rPr>
        <w:t>VIX</w:t>
      </w:r>
      <w:r>
        <w:rPr>
          <w:rFonts w:ascii="Times New Roman" w:hAnsi="Times New Roman"/>
          <w:sz w:val="16"/>
        </w:rPr>
        <w:t>指数，其由芝加哥期权期货交易所（</w:t>
      </w:r>
      <w:r>
        <w:rPr>
          <w:rFonts w:ascii="Times New Roman" w:hAnsi="Times New Roman"/>
          <w:sz w:val="16"/>
        </w:rPr>
        <w:t>CBOE</w:t>
      </w:r>
      <w:r>
        <w:rPr>
          <w:rFonts w:ascii="Times New Roman" w:hAnsi="Times New Roman"/>
          <w:sz w:val="16"/>
        </w:rPr>
        <w:t>）在</w:t>
      </w:r>
      <w:r>
        <w:rPr>
          <w:rFonts w:ascii="Times New Roman" w:hAnsi="Times New Roman"/>
          <w:sz w:val="16"/>
        </w:rPr>
        <w:t xml:space="preserve">1993 </w:t>
      </w:r>
      <w:r>
        <w:rPr>
          <w:rFonts w:ascii="Times New Roman" w:hAnsi="Times New Roman"/>
          <w:sz w:val="16"/>
        </w:rPr>
        <w:t>年开始编制。该指数的计算方法为，采用大量到期期限在一个月左右的虚值欧式看涨看跌期权，通过无模型方法直接计算得出。由于指数期权中隐含的是关于未来一个月波动率的预期，因此直接反映了投资者对未来市场的看法，故</w:t>
      </w:r>
      <w:r>
        <w:rPr>
          <w:rFonts w:ascii="Times New Roman" w:hAnsi="Times New Roman"/>
          <w:sz w:val="16"/>
        </w:rPr>
        <w:t>VIX</w:t>
      </w:r>
      <w:r>
        <w:rPr>
          <w:rFonts w:ascii="Times New Roman" w:hAnsi="Times New Roman"/>
          <w:sz w:val="16"/>
        </w:rPr>
        <w:t>也常被称作</w:t>
      </w:r>
      <w:r>
        <w:rPr>
          <w:rFonts w:ascii="Times New Roman" w:hAnsi="Times New Roman"/>
          <w:sz w:val="16"/>
        </w:rPr>
        <w:t>“</w:t>
      </w:r>
      <w:r>
        <w:rPr>
          <w:rFonts w:ascii="Times New Roman" w:hAnsi="Times New Roman"/>
          <w:sz w:val="16"/>
        </w:rPr>
        <w:t>恐慌指数</w:t>
      </w:r>
      <w:r>
        <w:rPr>
          <w:rFonts w:ascii="Times New Roman" w:hAnsi="Times New Roman"/>
          <w:sz w:val="16"/>
        </w:rPr>
        <w:t>”</w:t>
      </w:r>
      <w:r>
        <w:rPr>
          <w:rFonts w:ascii="Times New Roman" w:hAnsi="Times New Roman"/>
          <w:sz w:val="16"/>
        </w:rPr>
        <w:t>。当</w:t>
      </w:r>
      <w:r>
        <w:rPr>
          <w:rFonts w:ascii="Times New Roman" w:hAnsi="Times New Roman"/>
          <w:sz w:val="16"/>
        </w:rPr>
        <w:t xml:space="preserve">VIX </w:t>
      </w:r>
      <w:r>
        <w:rPr>
          <w:rFonts w:ascii="Times New Roman" w:hAnsi="Times New Roman"/>
          <w:sz w:val="16"/>
        </w:rPr>
        <w:t>升高时，代表投资者恐慌程度加大，</w:t>
      </w:r>
      <w:r>
        <w:rPr>
          <w:rFonts w:ascii="Times New Roman" w:hAnsi="Times New Roman"/>
          <w:sz w:val="16"/>
        </w:rPr>
        <w:t xml:space="preserve">VIX </w:t>
      </w:r>
      <w:r>
        <w:rPr>
          <w:rFonts w:ascii="Times New Roman" w:hAnsi="Times New Roman"/>
          <w:sz w:val="16"/>
        </w:rPr>
        <w:t>降低时，代表投资者恐慌程度减弱。</w:t>
      </w:r>
    </w:p>
    <w:p w14:paraId="228A221D" w14:textId="77777777" w:rsidR="00E43C8A" w:rsidRDefault="00000000">
      <w:pPr>
        <w:pStyle w:val="af"/>
        <w:numPr>
          <w:ilvl w:val="0"/>
          <w:numId w:val="7"/>
        </w:numPr>
        <w:ind w:firstLineChars="0"/>
        <w:rPr>
          <w:rFonts w:ascii="Times New Roman" w:hAnsi="Times New Roman"/>
          <w:sz w:val="16"/>
        </w:rPr>
      </w:pPr>
      <w:r>
        <w:rPr>
          <w:rFonts w:ascii="Times New Roman" w:hAnsi="Times New Roman"/>
          <w:sz w:val="16"/>
        </w:rPr>
        <w:t>短期流动性利差选用</w:t>
      </w:r>
      <w:r>
        <w:rPr>
          <w:rFonts w:ascii="Times New Roman" w:hAnsi="Times New Roman"/>
          <w:sz w:val="16"/>
        </w:rPr>
        <w:t>3</w:t>
      </w:r>
      <w:r>
        <w:rPr>
          <w:rFonts w:ascii="Times New Roman" w:hAnsi="Times New Roman"/>
          <w:sz w:val="16"/>
        </w:rPr>
        <w:t>个月</w:t>
      </w:r>
      <w:r>
        <w:rPr>
          <w:rFonts w:ascii="Times New Roman" w:hAnsi="Times New Roman"/>
          <w:sz w:val="16"/>
        </w:rPr>
        <w:t>SHIBOR</w:t>
      </w:r>
      <w:r>
        <w:rPr>
          <w:rFonts w:ascii="Times New Roman" w:hAnsi="Times New Roman"/>
          <w:sz w:val="16"/>
        </w:rPr>
        <w:t>与</w:t>
      </w:r>
      <w:r>
        <w:rPr>
          <w:rFonts w:ascii="Times New Roman" w:hAnsi="Times New Roman"/>
          <w:sz w:val="16"/>
        </w:rPr>
        <w:t>3</w:t>
      </w:r>
      <w:r>
        <w:rPr>
          <w:rFonts w:ascii="Times New Roman" w:hAnsi="Times New Roman"/>
          <w:sz w:val="16"/>
        </w:rPr>
        <w:t>个月国债收益率之差，期限利差选用</w:t>
      </w:r>
      <w:r>
        <w:rPr>
          <w:rFonts w:ascii="Times New Roman" w:hAnsi="Times New Roman"/>
          <w:sz w:val="16"/>
        </w:rPr>
        <w:t>10</w:t>
      </w:r>
      <w:r>
        <w:rPr>
          <w:rFonts w:ascii="Times New Roman" w:hAnsi="Times New Roman"/>
          <w:sz w:val="16"/>
        </w:rPr>
        <w:t>年期国债收益率与</w:t>
      </w:r>
      <w:r>
        <w:rPr>
          <w:rFonts w:ascii="Times New Roman" w:hAnsi="Times New Roman"/>
          <w:sz w:val="16"/>
        </w:rPr>
        <w:t>1</w:t>
      </w:r>
      <w:r>
        <w:rPr>
          <w:rFonts w:ascii="Times New Roman" w:hAnsi="Times New Roman"/>
          <w:sz w:val="16"/>
        </w:rPr>
        <w:t>年期国债收益率之差，信用利差选用十年期</w:t>
      </w:r>
      <w:r>
        <w:rPr>
          <w:rFonts w:ascii="Times New Roman" w:hAnsi="Times New Roman"/>
          <w:sz w:val="16"/>
        </w:rPr>
        <w:t>AA</w:t>
      </w:r>
      <w:r>
        <w:rPr>
          <w:rFonts w:ascii="Times New Roman" w:hAnsi="Times New Roman"/>
          <w:sz w:val="16"/>
        </w:rPr>
        <w:t>级债券收益率与</w:t>
      </w:r>
      <w:r>
        <w:rPr>
          <w:rFonts w:ascii="Times New Roman" w:hAnsi="Times New Roman"/>
          <w:sz w:val="16"/>
        </w:rPr>
        <w:t>10</w:t>
      </w:r>
      <w:r>
        <w:rPr>
          <w:rFonts w:ascii="Times New Roman" w:hAnsi="Times New Roman"/>
          <w:sz w:val="16"/>
        </w:rPr>
        <w:t>年期国债收益率之差，收益率数据均使用中债体系。</w:t>
      </w:r>
    </w:p>
    <w:p w14:paraId="284B851C" w14:textId="77777777" w:rsidR="00E43C8A" w:rsidRDefault="00000000">
      <w:pPr>
        <w:pStyle w:val="af"/>
        <w:numPr>
          <w:ilvl w:val="0"/>
          <w:numId w:val="7"/>
        </w:numPr>
        <w:ind w:firstLineChars="0"/>
        <w:rPr>
          <w:rFonts w:ascii="Times New Roman" w:hAnsi="Times New Roman"/>
          <w:sz w:val="16"/>
        </w:rPr>
      </w:pPr>
      <w:r>
        <w:rPr>
          <w:rFonts w:ascii="Times New Roman" w:hAnsi="Times New Roman"/>
          <w:sz w:val="16"/>
        </w:rPr>
        <w:t>中央政府收入累计同比、地方政府收入累计同比、中央政府支出累计同比及地方政府支出累计同比均为财政项和基金项之和的同比增速，如中央政府收入累计同比为中央财政收入累计值与中央政府性基金收入累计值之和的同比增速，其它指标类似。</w:t>
      </w:r>
      <w:r>
        <w:rPr>
          <w:rFonts w:ascii="Times New Roman" w:hAnsi="Times New Roman"/>
          <w:sz w:val="16"/>
        </w:rPr>
        <w:t xml:space="preserve"> </w:t>
      </w:r>
    </w:p>
    <w:p w14:paraId="743E3D17" w14:textId="77777777" w:rsidR="00E43C8A" w:rsidRDefault="00E43C8A">
      <w:pPr>
        <w:rPr>
          <w:rFonts w:ascii="Times New Roman" w:hAnsi="Times New Roman"/>
        </w:rPr>
      </w:pPr>
    </w:p>
    <w:p w14:paraId="12BA84DC" w14:textId="77777777" w:rsidR="00E43C8A" w:rsidRDefault="00E43C8A">
      <w:pPr>
        <w:rPr>
          <w:rFonts w:ascii="Times New Roman" w:hAnsi="Times New Roman"/>
        </w:rPr>
      </w:pPr>
    </w:p>
    <w:sectPr w:rsidR="00E43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8DAE" w14:textId="77777777" w:rsidR="00B10D5A" w:rsidRDefault="00B10D5A" w:rsidP="004311E7">
      <w:r>
        <w:separator/>
      </w:r>
    </w:p>
  </w:endnote>
  <w:endnote w:type="continuationSeparator" w:id="0">
    <w:p w14:paraId="73632471" w14:textId="77777777" w:rsidR="00B10D5A" w:rsidRDefault="00B10D5A" w:rsidP="0043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2A02" w14:textId="77777777" w:rsidR="00B10D5A" w:rsidRDefault="00B10D5A" w:rsidP="004311E7">
      <w:r>
        <w:separator/>
      </w:r>
    </w:p>
  </w:footnote>
  <w:footnote w:type="continuationSeparator" w:id="0">
    <w:p w14:paraId="63A11636" w14:textId="77777777" w:rsidR="00B10D5A" w:rsidRDefault="00B10D5A" w:rsidP="00431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5866C618"/>
    <w:lvl w:ilvl="0" w:tplc="716815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1"/>
    <w:multiLevelType w:val="hybridMultilevel"/>
    <w:tmpl w:val="FA6CA2D6"/>
    <w:lvl w:ilvl="0" w:tplc="698A5088">
      <w:start w:val="1"/>
      <w:numFmt w:val="decimal"/>
      <w:lvlText w:val="（%1）"/>
      <w:lvlJc w:val="left"/>
      <w:pPr>
        <w:ind w:left="720" w:hanging="720"/>
      </w:pPr>
      <w:rPr>
        <w:rFonts w:hint="default"/>
        <w:sz w:val="16"/>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2"/>
    <w:multiLevelType w:val="hybridMultilevel"/>
    <w:tmpl w:val="CFC43426"/>
    <w:lvl w:ilvl="0" w:tplc="B5504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3"/>
    <w:multiLevelType w:val="hybridMultilevel"/>
    <w:tmpl w:val="8876BCE2"/>
    <w:lvl w:ilvl="0" w:tplc="DB68CAC2">
      <w:start w:val="1"/>
      <w:numFmt w:val="bullet"/>
      <w:lvlText w:val="•"/>
      <w:lvlJc w:val="left"/>
      <w:pPr>
        <w:tabs>
          <w:tab w:val="left" w:pos="720"/>
        </w:tabs>
        <w:ind w:left="720" w:hanging="360"/>
      </w:pPr>
      <w:rPr>
        <w:rFonts w:ascii="Arial" w:hAnsi="Arial" w:hint="default"/>
      </w:rPr>
    </w:lvl>
    <w:lvl w:ilvl="1" w:tplc="0C64ADDE" w:tentative="1">
      <w:start w:val="1"/>
      <w:numFmt w:val="bullet"/>
      <w:lvlText w:val="•"/>
      <w:lvlJc w:val="left"/>
      <w:pPr>
        <w:tabs>
          <w:tab w:val="left" w:pos="1440"/>
        </w:tabs>
        <w:ind w:left="1440" w:hanging="360"/>
      </w:pPr>
      <w:rPr>
        <w:rFonts w:ascii="Arial" w:hAnsi="Arial" w:hint="default"/>
      </w:rPr>
    </w:lvl>
    <w:lvl w:ilvl="2" w:tplc="AF5C0746" w:tentative="1">
      <w:start w:val="1"/>
      <w:numFmt w:val="bullet"/>
      <w:lvlText w:val="•"/>
      <w:lvlJc w:val="left"/>
      <w:pPr>
        <w:tabs>
          <w:tab w:val="left" w:pos="2160"/>
        </w:tabs>
        <w:ind w:left="2160" w:hanging="360"/>
      </w:pPr>
      <w:rPr>
        <w:rFonts w:ascii="Arial" w:hAnsi="Arial" w:hint="default"/>
      </w:rPr>
    </w:lvl>
    <w:lvl w:ilvl="3" w:tplc="623C0094" w:tentative="1">
      <w:start w:val="1"/>
      <w:numFmt w:val="bullet"/>
      <w:lvlText w:val="•"/>
      <w:lvlJc w:val="left"/>
      <w:pPr>
        <w:tabs>
          <w:tab w:val="left" w:pos="2880"/>
        </w:tabs>
        <w:ind w:left="2880" w:hanging="360"/>
      </w:pPr>
      <w:rPr>
        <w:rFonts w:ascii="Arial" w:hAnsi="Arial" w:hint="default"/>
      </w:rPr>
    </w:lvl>
    <w:lvl w:ilvl="4" w:tplc="AAC27306" w:tentative="1">
      <w:start w:val="1"/>
      <w:numFmt w:val="bullet"/>
      <w:lvlText w:val="•"/>
      <w:lvlJc w:val="left"/>
      <w:pPr>
        <w:tabs>
          <w:tab w:val="left" w:pos="3600"/>
        </w:tabs>
        <w:ind w:left="3600" w:hanging="360"/>
      </w:pPr>
      <w:rPr>
        <w:rFonts w:ascii="Arial" w:hAnsi="Arial" w:hint="default"/>
      </w:rPr>
    </w:lvl>
    <w:lvl w:ilvl="5" w:tplc="0FEADD4A" w:tentative="1">
      <w:start w:val="1"/>
      <w:numFmt w:val="bullet"/>
      <w:lvlText w:val="•"/>
      <w:lvlJc w:val="left"/>
      <w:pPr>
        <w:tabs>
          <w:tab w:val="left" w:pos="4320"/>
        </w:tabs>
        <w:ind w:left="4320" w:hanging="360"/>
      </w:pPr>
      <w:rPr>
        <w:rFonts w:ascii="Arial" w:hAnsi="Arial" w:hint="default"/>
      </w:rPr>
    </w:lvl>
    <w:lvl w:ilvl="6" w:tplc="DFA426BE" w:tentative="1">
      <w:start w:val="1"/>
      <w:numFmt w:val="bullet"/>
      <w:lvlText w:val="•"/>
      <w:lvlJc w:val="left"/>
      <w:pPr>
        <w:tabs>
          <w:tab w:val="left" w:pos="5040"/>
        </w:tabs>
        <w:ind w:left="5040" w:hanging="360"/>
      </w:pPr>
      <w:rPr>
        <w:rFonts w:ascii="Arial" w:hAnsi="Arial" w:hint="default"/>
      </w:rPr>
    </w:lvl>
    <w:lvl w:ilvl="7" w:tplc="9C107940" w:tentative="1">
      <w:start w:val="1"/>
      <w:numFmt w:val="bullet"/>
      <w:lvlText w:val="•"/>
      <w:lvlJc w:val="left"/>
      <w:pPr>
        <w:tabs>
          <w:tab w:val="left" w:pos="5760"/>
        </w:tabs>
        <w:ind w:left="5760" w:hanging="360"/>
      </w:pPr>
      <w:rPr>
        <w:rFonts w:ascii="Arial" w:hAnsi="Arial" w:hint="default"/>
      </w:rPr>
    </w:lvl>
    <w:lvl w:ilvl="8" w:tplc="13CA7550" w:tentative="1">
      <w:start w:val="1"/>
      <w:numFmt w:val="bullet"/>
      <w:lvlText w:val="•"/>
      <w:lvlJc w:val="left"/>
      <w:pPr>
        <w:tabs>
          <w:tab w:val="left" w:pos="6480"/>
        </w:tabs>
        <w:ind w:left="6480" w:hanging="360"/>
      </w:pPr>
      <w:rPr>
        <w:rFonts w:ascii="Arial" w:hAnsi="Arial" w:hint="default"/>
      </w:rPr>
    </w:lvl>
  </w:abstractNum>
  <w:abstractNum w:abstractNumId="4" w15:restartNumberingAfterBreak="0">
    <w:nsid w:val="00000004"/>
    <w:multiLevelType w:val="hybridMultilevel"/>
    <w:tmpl w:val="46301146"/>
    <w:lvl w:ilvl="0" w:tplc="11B80CAA">
      <w:start w:val="1"/>
      <w:numFmt w:val="bullet"/>
      <w:lvlText w:val="•"/>
      <w:lvlJc w:val="left"/>
      <w:pPr>
        <w:tabs>
          <w:tab w:val="left" w:pos="720"/>
        </w:tabs>
        <w:ind w:left="720" w:hanging="360"/>
      </w:pPr>
      <w:rPr>
        <w:rFonts w:ascii="Arial" w:hAnsi="Arial" w:hint="default"/>
      </w:rPr>
    </w:lvl>
    <w:lvl w:ilvl="1" w:tplc="3AAC50F8" w:tentative="1">
      <w:start w:val="1"/>
      <w:numFmt w:val="bullet"/>
      <w:lvlText w:val="•"/>
      <w:lvlJc w:val="left"/>
      <w:pPr>
        <w:tabs>
          <w:tab w:val="left" w:pos="1440"/>
        </w:tabs>
        <w:ind w:left="1440" w:hanging="360"/>
      </w:pPr>
      <w:rPr>
        <w:rFonts w:ascii="Arial" w:hAnsi="Arial" w:hint="default"/>
      </w:rPr>
    </w:lvl>
    <w:lvl w:ilvl="2" w:tplc="C316B65E" w:tentative="1">
      <w:start w:val="1"/>
      <w:numFmt w:val="bullet"/>
      <w:lvlText w:val="•"/>
      <w:lvlJc w:val="left"/>
      <w:pPr>
        <w:tabs>
          <w:tab w:val="left" w:pos="2160"/>
        </w:tabs>
        <w:ind w:left="2160" w:hanging="360"/>
      </w:pPr>
      <w:rPr>
        <w:rFonts w:ascii="Arial" w:hAnsi="Arial" w:hint="default"/>
      </w:rPr>
    </w:lvl>
    <w:lvl w:ilvl="3" w:tplc="E3665478" w:tentative="1">
      <w:start w:val="1"/>
      <w:numFmt w:val="bullet"/>
      <w:lvlText w:val="•"/>
      <w:lvlJc w:val="left"/>
      <w:pPr>
        <w:tabs>
          <w:tab w:val="left" w:pos="2880"/>
        </w:tabs>
        <w:ind w:left="2880" w:hanging="360"/>
      </w:pPr>
      <w:rPr>
        <w:rFonts w:ascii="Arial" w:hAnsi="Arial" w:hint="default"/>
      </w:rPr>
    </w:lvl>
    <w:lvl w:ilvl="4" w:tplc="0A9C4AFE" w:tentative="1">
      <w:start w:val="1"/>
      <w:numFmt w:val="bullet"/>
      <w:lvlText w:val="•"/>
      <w:lvlJc w:val="left"/>
      <w:pPr>
        <w:tabs>
          <w:tab w:val="left" w:pos="3600"/>
        </w:tabs>
        <w:ind w:left="3600" w:hanging="360"/>
      </w:pPr>
      <w:rPr>
        <w:rFonts w:ascii="Arial" w:hAnsi="Arial" w:hint="default"/>
      </w:rPr>
    </w:lvl>
    <w:lvl w:ilvl="5" w:tplc="572A3C22" w:tentative="1">
      <w:start w:val="1"/>
      <w:numFmt w:val="bullet"/>
      <w:lvlText w:val="•"/>
      <w:lvlJc w:val="left"/>
      <w:pPr>
        <w:tabs>
          <w:tab w:val="left" w:pos="4320"/>
        </w:tabs>
        <w:ind w:left="4320" w:hanging="360"/>
      </w:pPr>
      <w:rPr>
        <w:rFonts w:ascii="Arial" w:hAnsi="Arial" w:hint="default"/>
      </w:rPr>
    </w:lvl>
    <w:lvl w:ilvl="6" w:tplc="606C952E" w:tentative="1">
      <w:start w:val="1"/>
      <w:numFmt w:val="bullet"/>
      <w:lvlText w:val="•"/>
      <w:lvlJc w:val="left"/>
      <w:pPr>
        <w:tabs>
          <w:tab w:val="left" w:pos="5040"/>
        </w:tabs>
        <w:ind w:left="5040" w:hanging="360"/>
      </w:pPr>
      <w:rPr>
        <w:rFonts w:ascii="Arial" w:hAnsi="Arial" w:hint="default"/>
      </w:rPr>
    </w:lvl>
    <w:lvl w:ilvl="7" w:tplc="B2EA6EA6" w:tentative="1">
      <w:start w:val="1"/>
      <w:numFmt w:val="bullet"/>
      <w:lvlText w:val="•"/>
      <w:lvlJc w:val="left"/>
      <w:pPr>
        <w:tabs>
          <w:tab w:val="left" w:pos="5760"/>
        </w:tabs>
        <w:ind w:left="5760" w:hanging="360"/>
      </w:pPr>
      <w:rPr>
        <w:rFonts w:ascii="Arial" w:hAnsi="Arial" w:hint="default"/>
      </w:rPr>
    </w:lvl>
    <w:lvl w:ilvl="8" w:tplc="3202EFD0" w:tentative="1">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5"/>
    <w:multiLevelType w:val="hybridMultilevel"/>
    <w:tmpl w:val="6D108280"/>
    <w:lvl w:ilvl="0" w:tplc="DB68CAC2">
      <w:start w:val="1"/>
      <w:numFmt w:val="bullet"/>
      <w:lvlText w:val="•"/>
      <w:lvlJc w:val="left"/>
      <w:pPr>
        <w:ind w:left="777" w:hanging="420"/>
      </w:pPr>
      <w:rPr>
        <w:rFonts w:ascii="Arial" w:hAnsi="Arial"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15:restartNumberingAfterBreak="0">
    <w:nsid w:val="00000006"/>
    <w:multiLevelType w:val="multilevel"/>
    <w:tmpl w:val="09907FBB"/>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 w15:restartNumberingAfterBreak="0">
    <w:nsid w:val="00000007"/>
    <w:multiLevelType w:val="hybridMultilevel"/>
    <w:tmpl w:val="20A854CC"/>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15:restartNumberingAfterBreak="0">
    <w:nsid w:val="00000008"/>
    <w:multiLevelType w:val="hybridMultilevel"/>
    <w:tmpl w:val="C7548F28"/>
    <w:lvl w:ilvl="0" w:tplc="7ECCE07E">
      <w:start w:val="1"/>
      <w:numFmt w:val="bullet"/>
      <w:lvlText w:val="•"/>
      <w:lvlJc w:val="left"/>
      <w:pPr>
        <w:tabs>
          <w:tab w:val="left" w:pos="720"/>
        </w:tabs>
        <w:ind w:left="720" w:hanging="360"/>
      </w:pPr>
      <w:rPr>
        <w:rFonts w:ascii="Arial" w:hAnsi="Arial" w:hint="default"/>
      </w:rPr>
    </w:lvl>
    <w:lvl w:ilvl="1" w:tplc="046C1DE2" w:tentative="1">
      <w:start w:val="1"/>
      <w:numFmt w:val="bullet"/>
      <w:lvlText w:val="•"/>
      <w:lvlJc w:val="left"/>
      <w:pPr>
        <w:tabs>
          <w:tab w:val="left" w:pos="1440"/>
        </w:tabs>
        <w:ind w:left="1440" w:hanging="360"/>
      </w:pPr>
      <w:rPr>
        <w:rFonts w:ascii="Arial" w:hAnsi="Arial" w:hint="default"/>
      </w:rPr>
    </w:lvl>
    <w:lvl w:ilvl="2" w:tplc="A9E4FB34" w:tentative="1">
      <w:start w:val="1"/>
      <w:numFmt w:val="bullet"/>
      <w:lvlText w:val="•"/>
      <w:lvlJc w:val="left"/>
      <w:pPr>
        <w:tabs>
          <w:tab w:val="left" w:pos="2160"/>
        </w:tabs>
        <w:ind w:left="2160" w:hanging="360"/>
      </w:pPr>
      <w:rPr>
        <w:rFonts w:ascii="Arial" w:hAnsi="Arial" w:hint="default"/>
      </w:rPr>
    </w:lvl>
    <w:lvl w:ilvl="3" w:tplc="988A81CC" w:tentative="1">
      <w:start w:val="1"/>
      <w:numFmt w:val="bullet"/>
      <w:lvlText w:val="•"/>
      <w:lvlJc w:val="left"/>
      <w:pPr>
        <w:tabs>
          <w:tab w:val="left" w:pos="2880"/>
        </w:tabs>
        <w:ind w:left="2880" w:hanging="360"/>
      </w:pPr>
      <w:rPr>
        <w:rFonts w:ascii="Arial" w:hAnsi="Arial" w:hint="default"/>
      </w:rPr>
    </w:lvl>
    <w:lvl w:ilvl="4" w:tplc="E3469FB6" w:tentative="1">
      <w:start w:val="1"/>
      <w:numFmt w:val="bullet"/>
      <w:lvlText w:val="•"/>
      <w:lvlJc w:val="left"/>
      <w:pPr>
        <w:tabs>
          <w:tab w:val="left" w:pos="3600"/>
        </w:tabs>
        <w:ind w:left="3600" w:hanging="360"/>
      </w:pPr>
      <w:rPr>
        <w:rFonts w:ascii="Arial" w:hAnsi="Arial" w:hint="default"/>
      </w:rPr>
    </w:lvl>
    <w:lvl w:ilvl="5" w:tplc="B5BEA922" w:tentative="1">
      <w:start w:val="1"/>
      <w:numFmt w:val="bullet"/>
      <w:lvlText w:val="•"/>
      <w:lvlJc w:val="left"/>
      <w:pPr>
        <w:tabs>
          <w:tab w:val="left" w:pos="4320"/>
        </w:tabs>
        <w:ind w:left="4320" w:hanging="360"/>
      </w:pPr>
      <w:rPr>
        <w:rFonts w:ascii="Arial" w:hAnsi="Arial" w:hint="default"/>
      </w:rPr>
    </w:lvl>
    <w:lvl w:ilvl="6" w:tplc="ED6625CE" w:tentative="1">
      <w:start w:val="1"/>
      <w:numFmt w:val="bullet"/>
      <w:lvlText w:val="•"/>
      <w:lvlJc w:val="left"/>
      <w:pPr>
        <w:tabs>
          <w:tab w:val="left" w:pos="5040"/>
        </w:tabs>
        <w:ind w:left="5040" w:hanging="360"/>
      </w:pPr>
      <w:rPr>
        <w:rFonts w:ascii="Arial" w:hAnsi="Arial" w:hint="default"/>
      </w:rPr>
    </w:lvl>
    <w:lvl w:ilvl="7" w:tplc="D046CD30" w:tentative="1">
      <w:start w:val="1"/>
      <w:numFmt w:val="bullet"/>
      <w:lvlText w:val="•"/>
      <w:lvlJc w:val="left"/>
      <w:pPr>
        <w:tabs>
          <w:tab w:val="left" w:pos="5760"/>
        </w:tabs>
        <w:ind w:left="5760" w:hanging="360"/>
      </w:pPr>
      <w:rPr>
        <w:rFonts w:ascii="Arial" w:hAnsi="Arial" w:hint="default"/>
      </w:rPr>
    </w:lvl>
    <w:lvl w:ilvl="8" w:tplc="60B4748A" w:tentative="1">
      <w:start w:val="1"/>
      <w:numFmt w:val="bullet"/>
      <w:lvlText w:val="•"/>
      <w:lvlJc w:val="left"/>
      <w:pPr>
        <w:tabs>
          <w:tab w:val="left" w:pos="6480"/>
        </w:tabs>
        <w:ind w:left="6480" w:hanging="360"/>
      </w:pPr>
      <w:rPr>
        <w:rFonts w:ascii="Arial" w:hAnsi="Arial" w:hint="default"/>
      </w:rPr>
    </w:lvl>
  </w:abstractNum>
  <w:abstractNum w:abstractNumId="9" w15:restartNumberingAfterBreak="0">
    <w:nsid w:val="00000009"/>
    <w:multiLevelType w:val="hybridMultilevel"/>
    <w:tmpl w:val="6690FE0A"/>
    <w:lvl w:ilvl="0" w:tplc="8E1095D8">
      <w:start w:val="1"/>
      <w:numFmt w:val="bullet"/>
      <w:lvlText w:val="•"/>
      <w:lvlJc w:val="left"/>
      <w:pPr>
        <w:tabs>
          <w:tab w:val="left" w:pos="720"/>
        </w:tabs>
        <w:ind w:left="720" w:hanging="360"/>
      </w:pPr>
      <w:rPr>
        <w:rFonts w:ascii="宋体" w:hAnsi="宋体" w:hint="default"/>
      </w:rPr>
    </w:lvl>
    <w:lvl w:ilvl="1" w:tplc="003438D4" w:tentative="1">
      <w:start w:val="1"/>
      <w:numFmt w:val="bullet"/>
      <w:lvlText w:val="•"/>
      <w:lvlJc w:val="left"/>
      <w:pPr>
        <w:tabs>
          <w:tab w:val="left" w:pos="1440"/>
        </w:tabs>
        <w:ind w:left="1440" w:hanging="360"/>
      </w:pPr>
      <w:rPr>
        <w:rFonts w:ascii="宋体" w:hAnsi="宋体" w:hint="default"/>
      </w:rPr>
    </w:lvl>
    <w:lvl w:ilvl="2" w:tplc="7D325518" w:tentative="1">
      <w:start w:val="1"/>
      <w:numFmt w:val="bullet"/>
      <w:lvlText w:val="•"/>
      <w:lvlJc w:val="left"/>
      <w:pPr>
        <w:tabs>
          <w:tab w:val="left" w:pos="2160"/>
        </w:tabs>
        <w:ind w:left="2160" w:hanging="360"/>
      </w:pPr>
      <w:rPr>
        <w:rFonts w:ascii="宋体" w:hAnsi="宋体" w:hint="default"/>
      </w:rPr>
    </w:lvl>
    <w:lvl w:ilvl="3" w:tplc="DC1CACCC" w:tentative="1">
      <w:start w:val="1"/>
      <w:numFmt w:val="bullet"/>
      <w:lvlText w:val="•"/>
      <w:lvlJc w:val="left"/>
      <w:pPr>
        <w:tabs>
          <w:tab w:val="left" w:pos="2880"/>
        </w:tabs>
        <w:ind w:left="2880" w:hanging="360"/>
      </w:pPr>
      <w:rPr>
        <w:rFonts w:ascii="宋体" w:hAnsi="宋体" w:hint="default"/>
      </w:rPr>
    </w:lvl>
    <w:lvl w:ilvl="4" w:tplc="96FCB10A" w:tentative="1">
      <w:start w:val="1"/>
      <w:numFmt w:val="bullet"/>
      <w:lvlText w:val="•"/>
      <w:lvlJc w:val="left"/>
      <w:pPr>
        <w:tabs>
          <w:tab w:val="left" w:pos="3600"/>
        </w:tabs>
        <w:ind w:left="3600" w:hanging="360"/>
      </w:pPr>
      <w:rPr>
        <w:rFonts w:ascii="宋体" w:hAnsi="宋体" w:hint="default"/>
      </w:rPr>
    </w:lvl>
    <w:lvl w:ilvl="5" w:tplc="5B10EB4A" w:tentative="1">
      <w:start w:val="1"/>
      <w:numFmt w:val="bullet"/>
      <w:lvlText w:val="•"/>
      <w:lvlJc w:val="left"/>
      <w:pPr>
        <w:tabs>
          <w:tab w:val="left" w:pos="4320"/>
        </w:tabs>
        <w:ind w:left="4320" w:hanging="360"/>
      </w:pPr>
      <w:rPr>
        <w:rFonts w:ascii="宋体" w:hAnsi="宋体" w:hint="default"/>
      </w:rPr>
    </w:lvl>
    <w:lvl w:ilvl="6" w:tplc="23C82650" w:tentative="1">
      <w:start w:val="1"/>
      <w:numFmt w:val="bullet"/>
      <w:lvlText w:val="•"/>
      <w:lvlJc w:val="left"/>
      <w:pPr>
        <w:tabs>
          <w:tab w:val="left" w:pos="5040"/>
        </w:tabs>
        <w:ind w:left="5040" w:hanging="360"/>
      </w:pPr>
      <w:rPr>
        <w:rFonts w:ascii="宋体" w:hAnsi="宋体" w:hint="default"/>
      </w:rPr>
    </w:lvl>
    <w:lvl w:ilvl="7" w:tplc="4DC86086" w:tentative="1">
      <w:start w:val="1"/>
      <w:numFmt w:val="bullet"/>
      <w:lvlText w:val="•"/>
      <w:lvlJc w:val="left"/>
      <w:pPr>
        <w:tabs>
          <w:tab w:val="left" w:pos="5760"/>
        </w:tabs>
        <w:ind w:left="5760" w:hanging="360"/>
      </w:pPr>
      <w:rPr>
        <w:rFonts w:ascii="宋体" w:hAnsi="宋体" w:hint="default"/>
      </w:rPr>
    </w:lvl>
    <w:lvl w:ilvl="8" w:tplc="6DE421EA" w:tentative="1">
      <w:start w:val="1"/>
      <w:numFmt w:val="bullet"/>
      <w:lvlText w:val="•"/>
      <w:lvlJc w:val="left"/>
      <w:pPr>
        <w:tabs>
          <w:tab w:val="left" w:pos="6480"/>
        </w:tabs>
        <w:ind w:left="6480" w:hanging="360"/>
      </w:pPr>
      <w:rPr>
        <w:rFonts w:ascii="宋体" w:hAnsi="宋体" w:hint="default"/>
      </w:rPr>
    </w:lvl>
  </w:abstractNum>
  <w:abstractNum w:abstractNumId="10" w15:restartNumberingAfterBreak="0">
    <w:nsid w:val="0000000A"/>
    <w:multiLevelType w:val="hybridMultilevel"/>
    <w:tmpl w:val="D7009BB6"/>
    <w:lvl w:ilvl="0" w:tplc="9B627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000000B"/>
    <w:multiLevelType w:val="hybridMultilevel"/>
    <w:tmpl w:val="5866C618"/>
    <w:lvl w:ilvl="0" w:tplc="716815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47443732">
    <w:abstractNumId w:val="3"/>
  </w:num>
  <w:num w:numId="2" w16cid:durableId="530001173">
    <w:abstractNumId w:val="4"/>
  </w:num>
  <w:num w:numId="3" w16cid:durableId="435828484">
    <w:abstractNumId w:val="0"/>
  </w:num>
  <w:num w:numId="4" w16cid:durableId="1505701074">
    <w:abstractNumId w:val="11"/>
  </w:num>
  <w:num w:numId="5" w16cid:durableId="1741630703">
    <w:abstractNumId w:val="8"/>
  </w:num>
  <w:num w:numId="6" w16cid:durableId="1818185793">
    <w:abstractNumId w:val="1"/>
  </w:num>
  <w:num w:numId="7" w16cid:durableId="707071702">
    <w:abstractNumId w:val="2"/>
  </w:num>
  <w:num w:numId="8" w16cid:durableId="948852120">
    <w:abstractNumId w:val="3"/>
  </w:num>
  <w:num w:numId="9" w16cid:durableId="1665931198">
    <w:abstractNumId w:val="9"/>
  </w:num>
  <w:num w:numId="10" w16cid:durableId="394428015">
    <w:abstractNumId w:val="6"/>
  </w:num>
  <w:num w:numId="11" w16cid:durableId="1897931264">
    <w:abstractNumId w:val="7"/>
  </w:num>
  <w:num w:numId="12" w16cid:durableId="2121560066">
    <w:abstractNumId w:val="5"/>
  </w:num>
  <w:num w:numId="13" w16cid:durableId="1009866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8A"/>
    <w:rsid w:val="004311E7"/>
    <w:rsid w:val="00B10D5A"/>
    <w:rsid w:val="00E4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27240"/>
  <w15:docId w15:val="{504BEB1C-1EC0-4833-BB3A-FF179D6B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framePr w:hSpace="180" w:wrap="around" w:vAnchor="page" w:hAnchor="page" w:x="1243" w:y="3787"/>
      <w:spacing w:line="220" w:lineRule="atLeast"/>
      <w:outlineLvl w:val="0"/>
    </w:pPr>
    <w:rPr>
      <w:rFonts w:ascii="微软雅黑" w:eastAsia="微软雅黑" w:hAnsi="微软雅黑"/>
      <w:b/>
      <w:bCs/>
      <w:color w:val="CA8207"/>
      <w:kern w:val="44"/>
      <w:sz w:val="28"/>
      <w:szCs w:val="2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微软雅黑" w:eastAsia="微软雅黑" w:hAnsi="微软雅黑" w:cs="Times New Roman"/>
      <w:b/>
      <w:bCs/>
      <w:color w:val="CA8207"/>
      <w:kern w:val="44"/>
      <w:sz w:val="28"/>
      <w:szCs w:val="28"/>
    </w:r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页脚 字符"/>
    <w:link w:val="a6"/>
    <w:uiPriority w:val="99"/>
    <w:rPr>
      <w:sz w:val="18"/>
      <w:szCs w:val="18"/>
    </w:rPr>
  </w:style>
  <w:style w:type="character" w:styleId="a8">
    <w:name w:val="annotation reference"/>
    <w:uiPriority w:val="99"/>
    <w:rPr>
      <w:sz w:val="21"/>
      <w:szCs w:val="21"/>
    </w:rPr>
  </w:style>
  <w:style w:type="paragraph" w:styleId="a9">
    <w:name w:val="annotation text"/>
    <w:basedOn w:val="a"/>
    <w:link w:val="aa"/>
    <w:uiPriority w:val="99"/>
    <w:pPr>
      <w:jc w:val="left"/>
    </w:pPr>
  </w:style>
  <w:style w:type="character" w:customStyle="1" w:styleId="aa">
    <w:name w:val="批注文字 字符"/>
    <w:basedOn w:val="a0"/>
    <w:link w:val="a9"/>
    <w:uiPriority w:val="99"/>
  </w:style>
  <w:style w:type="paragraph" w:styleId="ab">
    <w:name w:val="annotation subject"/>
    <w:basedOn w:val="a9"/>
    <w:next w:val="a9"/>
    <w:link w:val="ac"/>
    <w:uiPriority w:val="99"/>
    <w:rPr>
      <w:b/>
      <w:bCs/>
    </w:rPr>
  </w:style>
  <w:style w:type="character" w:customStyle="1" w:styleId="ac">
    <w:name w:val="批注主题 字符"/>
    <w:link w:val="ab"/>
    <w:uiPriority w:val="99"/>
    <w:rPr>
      <w:b/>
      <w:bCs/>
    </w:rPr>
  </w:style>
  <w:style w:type="paragraph" w:styleId="ad">
    <w:name w:val="Balloon Text"/>
    <w:basedOn w:val="a"/>
    <w:link w:val="ae"/>
    <w:uiPriority w:val="99"/>
    <w:rPr>
      <w:sz w:val="18"/>
      <w:szCs w:val="18"/>
    </w:rPr>
  </w:style>
  <w:style w:type="character" w:customStyle="1" w:styleId="ae">
    <w:name w:val="批注框文本 字符"/>
    <w:link w:val="ad"/>
    <w:uiPriority w:val="99"/>
    <w:rPr>
      <w:sz w:val="18"/>
      <w:szCs w:val="18"/>
    </w:rPr>
  </w:style>
  <w:style w:type="paragraph" w:styleId="af">
    <w:name w:val="List Paragraph"/>
    <w:basedOn w:val="a"/>
    <w:uiPriority w:val="34"/>
    <w:qFormat/>
    <w:pPr>
      <w:ind w:firstLineChars="200" w:firstLine="420"/>
    </w:pPr>
  </w:style>
  <w:style w:type="character" w:customStyle="1" w:styleId="20">
    <w:name w:val="标题 2 字符"/>
    <w:basedOn w:val="a0"/>
    <w:link w:val="2"/>
    <w:uiPriority w:val="9"/>
    <w:rPr>
      <w:rFonts w:ascii="Cambria" w:eastAsia="宋体" w:hAnsi="Cambria" w:cs="宋体"/>
      <w:b/>
      <w:bCs/>
      <w:kern w:val="2"/>
      <w:sz w:val="32"/>
      <w:szCs w:val="32"/>
    </w:rPr>
  </w:style>
  <w:style w:type="paragraph" w:styleId="af0">
    <w:name w:val="Revision"/>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2471">
      <w:bodyDiv w:val="1"/>
      <w:marLeft w:val="0"/>
      <w:marRight w:val="0"/>
      <w:marTop w:val="0"/>
      <w:marBottom w:val="0"/>
      <w:divBdr>
        <w:top w:val="none" w:sz="0" w:space="0" w:color="auto"/>
        <w:left w:val="none" w:sz="0" w:space="0" w:color="auto"/>
        <w:bottom w:val="none" w:sz="0" w:space="0" w:color="auto"/>
        <w:right w:val="none" w:sz="0" w:space="0" w:color="auto"/>
      </w:divBdr>
    </w:div>
    <w:div w:id="113522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B359-AB98-4E3C-841C-29861DEE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Pages>
  <Words>629</Words>
  <Characters>3591</Characters>
  <Application>Microsoft Office Word</Application>
  <DocSecurity>0</DocSecurity>
  <Lines>29</Lines>
  <Paragraphs>8</Paragraphs>
  <ScaleCrop>false</ScaleCrop>
  <Company>Microsoft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 佳佳</cp:lastModifiedBy>
  <cp:revision>83</cp:revision>
  <cp:lastPrinted>2021-07-15T07:20:00Z</cp:lastPrinted>
  <dcterms:created xsi:type="dcterms:W3CDTF">2022-08-15T06:35:00Z</dcterms:created>
  <dcterms:modified xsi:type="dcterms:W3CDTF">2023-01-31T03:48:00Z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855fc974f730491c83c05bf5829061d1</vt:lpwstr>
  </property>
</Properties>
</file>